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6B8" w:rsidRPr="00FB493C" w:rsidRDefault="00AA451B" w:rsidP="00FB493C">
      <w:pPr>
        <w:pStyle w:val="Title"/>
        <w:rPr>
          <w:lang w:val="en-US"/>
        </w:rPr>
      </w:pPr>
      <w:r w:rsidRPr="00FB493C">
        <w:rPr>
          <w:lang w:val="en-US"/>
        </w:rPr>
        <w:t>NIJ project</w:t>
      </w:r>
    </w:p>
    <w:p w:rsidR="00AA451B" w:rsidRPr="00FB493C" w:rsidRDefault="00AA451B" w:rsidP="00FB493C">
      <w:pPr>
        <w:pStyle w:val="Title"/>
        <w:rPr>
          <w:lang w:val="en-US"/>
        </w:rPr>
      </w:pPr>
      <w:r w:rsidRPr="00FB493C">
        <w:rPr>
          <w:lang w:val="en-US"/>
        </w:rPr>
        <w:t>Data extraction log</w:t>
      </w:r>
      <w:r w:rsidR="006C1C70">
        <w:rPr>
          <w:lang w:val="en-US"/>
        </w:rPr>
        <w:t xml:space="preserve"> (ver</w:t>
      </w:r>
      <w:r w:rsidR="00A832A4">
        <w:rPr>
          <w:lang w:val="en-US"/>
        </w:rPr>
        <w:t>.</w:t>
      </w:r>
      <w:bookmarkStart w:id="0" w:name="_GoBack"/>
      <w:bookmarkEnd w:id="0"/>
      <w:r w:rsidR="006C1C70">
        <w:rPr>
          <w:lang w:val="en-US"/>
        </w:rPr>
        <w:t xml:space="preserve"> 2)</w:t>
      </w:r>
    </w:p>
    <w:p w:rsidR="00FB493C" w:rsidRPr="00FB493C" w:rsidRDefault="00FB493C" w:rsidP="00FB493C">
      <w:pPr>
        <w:pStyle w:val="Heading1"/>
        <w:rPr>
          <w:lang w:val="en-US"/>
        </w:rPr>
      </w:pPr>
      <w:r>
        <w:rPr>
          <w:lang w:val="en-US"/>
        </w:rPr>
        <w:t>Summary</w:t>
      </w:r>
    </w:p>
    <w:p w:rsidR="00FB493C" w:rsidRPr="00FB493C" w:rsidRDefault="00FB493C" w:rsidP="00FB493C">
      <w:pPr>
        <w:rPr>
          <w:lang w:val="en-US"/>
        </w:rPr>
      </w:pPr>
      <w:r>
        <w:rPr>
          <w:lang w:val="en-US"/>
        </w:rPr>
        <w:t xml:space="preserve">After acquisition in </w:t>
      </w:r>
      <w:proofErr w:type="spellStart"/>
      <w:r>
        <w:rPr>
          <w:lang w:val="en-US"/>
        </w:rPr>
        <w:t>PiAnoS</w:t>
      </w:r>
      <w:proofErr w:type="spellEnd"/>
      <w:r>
        <w:rPr>
          <w:lang w:val="en-US"/>
        </w:rPr>
        <w:t>, data needed to be extracted for further analysis. Some metrics were designed to capture the information to be used in statistical analyses, and are described in this document. The (automated) overall process to produce the cooked data is also described.</w:t>
      </w:r>
    </w:p>
    <w:p w:rsidR="00AA451B" w:rsidRPr="00FB493C" w:rsidRDefault="00AA451B">
      <w:pPr>
        <w:rPr>
          <w:lang w:val="en-US"/>
        </w:rPr>
      </w:pPr>
    </w:p>
    <w:p w:rsidR="00FB493C" w:rsidRPr="00FB493C" w:rsidRDefault="00FB493C" w:rsidP="00FB493C">
      <w:pPr>
        <w:pStyle w:val="Heading1"/>
        <w:rPr>
          <w:lang w:val="en-US"/>
        </w:rPr>
      </w:pPr>
      <w:r>
        <w:rPr>
          <w:lang w:val="en-US"/>
        </w:rPr>
        <w:t>Process</w:t>
      </w:r>
    </w:p>
    <w:p w:rsidR="00AA451B" w:rsidRDefault="00AA451B">
      <w:pPr>
        <w:rPr>
          <w:lang w:val="en-US"/>
        </w:rPr>
      </w:pPr>
      <w:r w:rsidRPr="00AA451B">
        <w:rPr>
          <w:lang w:val="en-US"/>
        </w:rPr>
        <w:t xml:space="preserve">Data was dumped from the </w:t>
      </w:r>
      <w:proofErr w:type="spellStart"/>
      <w:r w:rsidRPr="00AA451B">
        <w:rPr>
          <w:lang w:val="en-US"/>
        </w:rPr>
        <w:t>PiAnoS</w:t>
      </w:r>
      <w:proofErr w:type="spellEnd"/>
      <w:r w:rsidRPr="00AA451B">
        <w:rPr>
          <w:lang w:val="en-US"/>
        </w:rPr>
        <w:t xml:space="preserve"> 4 SQL </w:t>
      </w:r>
      <w:r>
        <w:rPr>
          <w:lang w:val="en-US"/>
        </w:rPr>
        <w:t>database on the 10.09.2012</w:t>
      </w:r>
      <w:r>
        <w:rPr>
          <w:lang w:val="en-US"/>
        </w:rPr>
        <w:br/>
        <w:t>(</w:t>
      </w:r>
      <w:r w:rsidRPr="00AA451B">
        <w:rPr>
          <w:lang w:val="en-US"/>
        </w:rPr>
        <w:t>pianos4-nij-2012-09-10-090001-official.backup</w:t>
      </w:r>
      <w:r>
        <w:rPr>
          <w:lang w:val="en-US"/>
        </w:rPr>
        <w:t>)</w:t>
      </w:r>
    </w:p>
    <w:p w:rsidR="00AA451B" w:rsidRDefault="00FB493C">
      <w:pPr>
        <w:rPr>
          <w:lang w:val="en-US"/>
        </w:rPr>
      </w:pPr>
      <w:r>
        <w:rPr>
          <w:lang w:val="en-US"/>
        </w:rPr>
        <w:t>A</w:t>
      </w:r>
      <w:r w:rsidR="00AA451B">
        <w:rPr>
          <w:lang w:val="en-US"/>
        </w:rPr>
        <w:t xml:space="preserve">nalysis happens on a separate dataset than the live </w:t>
      </w:r>
      <w:proofErr w:type="spellStart"/>
      <w:r w:rsidR="00AA451B">
        <w:rPr>
          <w:lang w:val="en-US"/>
        </w:rPr>
        <w:t>PiAnoS</w:t>
      </w:r>
      <w:proofErr w:type="spellEnd"/>
      <w:r w:rsidR="00AA451B">
        <w:rPr>
          <w:lang w:val="en-US"/>
        </w:rPr>
        <w:t xml:space="preserve"> – frozen at the said date. Scripts (Python) were written to:</w:t>
      </w:r>
    </w:p>
    <w:p w:rsidR="00AA451B" w:rsidRDefault="00AA451B" w:rsidP="00AA451B">
      <w:pPr>
        <w:pStyle w:val="ListParagraph"/>
        <w:numPr>
          <w:ilvl w:val="0"/>
          <w:numId w:val="1"/>
        </w:numPr>
        <w:rPr>
          <w:lang w:val="en-US"/>
        </w:rPr>
      </w:pPr>
      <w:r>
        <w:rPr>
          <w:lang w:val="en-US"/>
        </w:rPr>
        <w:t xml:space="preserve">Extract the data and create pre-processed intermediate files (.pickle, Python structures, same in essence as .m files for </w:t>
      </w:r>
      <w:proofErr w:type="spellStart"/>
      <w:r>
        <w:rPr>
          <w:lang w:val="en-US"/>
        </w:rPr>
        <w:t>Matlab</w:t>
      </w:r>
      <w:proofErr w:type="spellEnd"/>
      <w:r>
        <w:rPr>
          <w:lang w:val="en-US"/>
        </w:rPr>
        <w:t>)</w:t>
      </w:r>
    </w:p>
    <w:p w:rsidR="00AA451B" w:rsidRDefault="00AA451B" w:rsidP="00AA451B">
      <w:pPr>
        <w:pStyle w:val="ListParagraph"/>
        <w:numPr>
          <w:ilvl w:val="0"/>
          <w:numId w:val="1"/>
        </w:numPr>
        <w:rPr>
          <w:lang w:val="en-US"/>
        </w:rPr>
      </w:pPr>
      <w:r>
        <w:rPr>
          <w:lang w:val="en-US"/>
        </w:rPr>
        <w:t>Calculate the metrics defined below</w:t>
      </w:r>
    </w:p>
    <w:p w:rsidR="00AA451B" w:rsidRDefault="00AA451B" w:rsidP="00AA451B">
      <w:pPr>
        <w:pStyle w:val="ListParagraph"/>
        <w:numPr>
          <w:ilvl w:val="0"/>
          <w:numId w:val="1"/>
        </w:numPr>
        <w:rPr>
          <w:lang w:val="en-US"/>
        </w:rPr>
      </w:pPr>
      <w:r>
        <w:rPr>
          <w:lang w:val="en-US"/>
        </w:rPr>
        <w:t>Create visual representations of the calculations</w:t>
      </w:r>
    </w:p>
    <w:p w:rsidR="00AA451B" w:rsidRDefault="00AA451B" w:rsidP="00AA451B">
      <w:pPr>
        <w:rPr>
          <w:lang w:val="en-US"/>
        </w:rPr>
      </w:pPr>
      <w:r>
        <w:rPr>
          <w:lang w:val="en-US"/>
        </w:rPr>
        <w:t xml:space="preserve">The process is controlled by shell scripts. Care has been taken so that the overall process (extraction, analysis, </w:t>
      </w:r>
      <w:proofErr w:type="gramStart"/>
      <w:r>
        <w:rPr>
          <w:lang w:val="en-US"/>
        </w:rPr>
        <w:t>.</w:t>
      </w:r>
      <w:proofErr w:type="spellStart"/>
      <w:proofErr w:type="gramEnd"/>
      <w:r>
        <w:rPr>
          <w:lang w:val="en-US"/>
        </w:rPr>
        <w:t>csv</w:t>
      </w:r>
      <w:proofErr w:type="spellEnd"/>
      <w:r>
        <w:rPr>
          <w:lang w:val="en-US"/>
        </w:rPr>
        <w:t xml:space="preserve"> files generation) can be restarted should “compile-time” parameters change.</w:t>
      </w:r>
    </w:p>
    <w:p w:rsidR="00FB493C" w:rsidRDefault="00FB493C" w:rsidP="00FB493C">
      <w:pPr>
        <w:pStyle w:val="Heading1"/>
        <w:rPr>
          <w:lang w:val="en-US"/>
        </w:rPr>
      </w:pPr>
      <w:r>
        <w:rPr>
          <w:lang w:val="en-US"/>
        </w:rPr>
        <w:t>Output files</w:t>
      </w:r>
    </w:p>
    <w:p w:rsidR="00AA451B" w:rsidRDefault="00AA451B" w:rsidP="00AA451B">
      <w:pPr>
        <w:rPr>
          <w:lang w:val="en-US"/>
        </w:rPr>
      </w:pPr>
      <w:r>
        <w:rPr>
          <w:lang w:val="en-US"/>
        </w:rPr>
        <w:t>The output files (.</w:t>
      </w:r>
      <w:proofErr w:type="spellStart"/>
      <w:r>
        <w:rPr>
          <w:lang w:val="en-US"/>
        </w:rPr>
        <w:t>csv</w:t>
      </w:r>
      <w:proofErr w:type="spellEnd"/>
      <w:r>
        <w:rPr>
          <w:lang w:val="en-US"/>
        </w:rPr>
        <w:t>) contain all metrics in different setups and conditions.</w:t>
      </w:r>
      <w:r w:rsidR="009F3C22">
        <w:rPr>
          <w:lang w:val="en-US"/>
        </w:rPr>
        <w:t xml:space="preserve"> Each user produces 3 rows: the mark during analysis, the mark during comparison and the print during comparison. These can be filtered if needed (e.g. </w:t>
      </w:r>
      <w:proofErr w:type="spellStart"/>
      <w:r w:rsidR="009F3C22">
        <w:rPr>
          <w:lang w:val="en-US"/>
        </w:rPr>
        <w:t>comparison_mark</w:t>
      </w:r>
      <w:proofErr w:type="spellEnd"/>
      <w:r w:rsidR="009F3C22">
        <w:rPr>
          <w:lang w:val="en-US"/>
        </w:rPr>
        <w:t>, see below).</w:t>
      </w:r>
    </w:p>
    <w:tbl>
      <w:tblPr>
        <w:tblStyle w:val="TableGrid"/>
        <w:tblW w:w="0" w:type="auto"/>
        <w:tblLook w:val="04A0" w:firstRow="1" w:lastRow="0" w:firstColumn="1" w:lastColumn="0" w:noHBand="0" w:noVBand="1"/>
      </w:tblPr>
      <w:tblGrid>
        <w:gridCol w:w="1283"/>
        <w:gridCol w:w="1086"/>
        <w:gridCol w:w="1136"/>
        <w:gridCol w:w="1202"/>
        <w:gridCol w:w="1837"/>
        <w:gridCol w:w="1372"/>
        <w:gridCol w:w="1372"/>
      </w:tblGrid>
      <w:tr w:rsidR="00A01275" w:rsidTr="00A01275">
        <w:tc>
          <w:tcPr>
            <w:tcW w:w="1326" w:type="dxa"/>
          </w:tcPr>
          <w:p w:rsidR="00A01275" w:rsidRDefault="00A01275" w:rsidP="00E70770">
            <w:pPr>
              <w:rPr>
                <w:lang w:val="en-US"/>
              </w:rPr>
            </w:pPr>
            <w:r>
              <w:rPr>
                <w:lang w:val="en-US"/>
              </w:rPr>
              <w:t>Exercise name</w:t>
            </w:r>
          </w:p>
        </w:tc>
        <w:tc>
          <w:tcPr>
            <w:tcW w:w="1144" w:type="dxa"/>
          </w:tcPr>
          <w:p w:rsidR="00A01275" w:rsidRDefault="00A01275" w:rsidP="00E70770">
            <w:pPr>
              <w:rPr>
                <w:lang w:val="en-US"/>
              </w:rPr>
            </w:pPr>
            <w:r>
              <w:rPr>
                <w:lang w:val="en-US"/>
              </w:rPr>
              <w:t>User ID</w:t>
            </w:r>
          </w:p>
        </w:tc>
        <w:tc>
          <w:tcPr>
            <w:tcW w:w="909" w:type="dxa"/>
          </w:tcPr>
          <w:p w:rsidR="00A01275" w:rsidRDefault="00A01275" w:rsidP="00E70770">
            <w:pPr>
              <w:rPr>
                <w:lang w:val="en-US"/>
              </w:rPr>
            </w:pPr>
            <w:r>
              <w:rPr>
                <w:lang w:val="en-US"/>
              </w:rPr>
              <w:t>Username</w:t>
            </w:r>
          </w:p>
        </w:tc>
        <w:tc>
          <w:tcPr>
            <w:tcW w:w="1256" w:type="dxa"/>
          </w:tcPr>
          <w:p w:rsidR="00A01275" w:rsidRDefault="00A01275" w:rsidP="00E70770">
            <w:pPr>
              <w:rPr>
                <w:lang w:val="en-US"/>
              </w:rPr>
            </w:pPr>
            <w:r>
              <w:rPr>
                <w:lang w:val="en-US"/>
              </w:rPr>
              <w:t>Status</w:t>
            </w:r>
          </w:p>
        </w:tc>
        <w:tc>
          <w:tcPr>
            <w:tcW w:w="1837" w:type="dxa"/>
          </w:tcPr>
          <w:p w:rsidR="00A01275" w:rsidRDefault="00A01275" w:rsidP="00E70770">
            <w:pPr>
              <w:rPr>
                <w:lang w:val="en-US"/>
              </w:rPr>
            </w:pPr>
            <w:r>
              <w:rPr>
                <w:lang w:val="en-US"/>
              </w:rPr>
              <w:t>Situation</w:t>
            </w:r>
          </w:p>
        </w:tc>
        <w:tc>
          <w:tcPr>
            <w:tcW w:w="1408" w:type="dxa"/>
          </w:tcPr>
          <w:p w:rsidR="00A01275" w:rsidRDefault="00A01275" w:rsidP="00E70770">
            <w:pPr>
              <w:rPr>
                <w:lang w:val="en-US"/>
              </w:rPr>
            </w:pPr>
            <w:r>
              <w:rPr>
                <w:lang w:val="en-US"/>
              </w:rPr>
              <w:t xml:space="preserve">Metric </w:t>
            </w:r>
          </w:p>
        </w:tc>
        <w:tc>
          <w:tcPr>
            <w:tcW w:w="1408" w:type="dxa"/>
          </w:tcPr>
          <w:p w:rsidR="00A01275" w:rsidRDefault="00A01275" w:rsidP="00E70770">
            <w:pPr>
              <w:rPr>
                <w:lang w:val="en-US"/>
              </w:rPr>
            </w:pPr>
          </w:p>
        </w:tc>
      </w:tr>
      <w:tr w:rsidR="00A01275" w:rsidTr="00A01275">
        <w:tc>
          <w:tcPr>
            <w:tcW w:w="1326" w:type="dxa"/>
          </w:tcPr>
          <w:p w:rsidR="00A01275" w:rsidRDefault="00A01275" w:rsidP="00E70770">
            <w:pPr>
              <w:rPr>
                <w:lang w:val="en-US"/>
              </w:rPr>
            </w:pPr>
          </w:p>
        </w:tc>
        <w:tc>
          <w:tcPr>
            <w:tcW w:w="1144" w:type="dxa"/>
          </w:tcPr>
          <w:p w:rsidR="00A01275" w:rsidRDefault="00A01275" w:rsidP="00E70770">
            <w:pPr>
              <w:rPr>
                <w:lang w:val="en-US"/>
              </w:rPr>
            </w:pPr>
          </w:p>
        </w:tc>
        <w:tc>
          <w:tcPr>
            <w:tcW w:w="909" w:type="dxa"/>
          </w:tcPr>
          <w:p w:rsidR="00A01275" w:rsidRDefault="00A01275" w:rsidP="00E70770">
            <w:pPr>
              <w:rPr>
                <w:lang w:val="en-US"/>
              </w:rPr>
            </w:pPr>
          </w:p>
        </w:tc>
        <w:tc>
          <w:tcPr>
            <w:tcW w:w="1256" w:type="dxa"/>
          </w:tcPr>
          <w:p w:rsidR="00A01275" w:rsidRDefault="00A01275" w:rsidP="00E70770">
            <w:pPr>
              <w:rPr>
                <w:lang w:val="en-US"/>
              </w:rPr>
            </w:pPr>
          </w:p>
        </w:tc>
        <w:tc>
          <w:tcPr>
            <w:tcW w:w="1837" w:type="dxa"/>
          </w:tcPr>
          <w:p w:rsidR="00A01275" w:rsidRDefault="00A01275" w:rsidP="00E70770">
            <w:pPr>
              <w:rPr>
                <w:lang w:val="en-US"/>
              </w:rPr>
            </w:pPr>
          </w:p>
        </w:tc>
        <w:tc>
          <w:tcPr>
            <w:tcW w:w="1408" w:type="dxa"/>
          </w:tcPr>
          <w:p w:rsidR="00A01275" w:rsidRDefault="00A01275" w:rsidP="00E70770">
            <w:pPr>
              <w:rPr>
                <w:lang w:val="en-US"/>
              </w:rPr>
            </w:pPr>
            <w:r>
              <w:rPr>
                <w:lang w:val="en-US"/>
              </w:rPr>
              <w:t>Condition 1</w:t>
            </w:r>
          </w:p>
        </w:tc>
        <w:tc>
          <w:tcPr>
            <w:tcW w:w="1408" w:type="dxa"/>
          </w:tcPr>
          <w:p w:rsidR="00A01275" w:rsidRDefault="00A01275" w:rsidP="00E70770">
            <w:pPr>
              <w:rPr>
                <w:lang w:val="en-US"/>
              </w:rPr>
            </w:pPr>
            <w:r>
              <w:rPr>
                <w:lang w:val="en-US"/>
              </w:rPr>
              <w:t>Condition 2</w:t>
            </w:r>
          </w:p>
        </w:tc>
      </w:tr>
      <w:tr w:rsidR="00A01275" w:rsidTr="00A01275">
        <w:tc>
          <w:tcPr>
            <w:tcW w:w="1326" w:type="dxa"/>
          </w:tcPr>
          <w:p w:rsidR="00A01275" w:rsidRDefault="00A01275" w:rsidP="00E70770">
            <w:pPr>
              <w:rPr>
                <w:lang w:val="en-US"/>
              </w:rPr>
            </w:pPr>
            <w:r>
              <w:rPr>
                <w:lang w:val="en-US"/>
              </w:rPr>
              <w:t>Trial 01</w:t>
            </w:r>
          </w:p>
        </w:tc>
        <w:tc>
          <w:tcPr>
            <w:tcW w:w="1144" w:type="dxa"/>
          </w:tcPr>
          <w:p w:rsidR="00A01275" w:rsidRDefault="00A01275" w:rsidP="00E70770">
            <w:pPr>
              <w:rPr>
                <w:lang w:val="en-US"/>
              </w:rPr>
            </w:pPr>
            <w:r>
              <w:rPr>
                <w:lang w:val="en-US"/>
              </w:rPr>
              <w:t>517</w:t>
            </w:r>
          </w:p>
        </w:tc>
        <w:tc>
          <w:tcPr>
            <w:tcW w:w="909" w:type="dxa"/>
          </w:tcPr>
          <w:p w:rsidR="00A01275" w:rsidRDefault="00A01275" w:rsidP="00E70770">
            <w:pPr>
              <w:rPr>
                <w:lang w:val="en-US"/>
              </w:rPr>
            </w:pPr>
            <w:proofErr w:type="spellStart"/>
            <w:r>
              <w:rPr>
                <w:lang w:val="en-US"/>
              </w:rPr>
              <w:t>userXXX</w:t>
            </w:r>
            <w:proofErr w:type="spellEnd"/>
          </w:p>
        </w:tc>
        <w:tc>
          <w:tcPr>
            <w:tcW w:w="1256" w:type="dxa"/>
          </w:tcPr>
          <w:p w:rsidR="00A01275" w:rsidRDefault="00A01275" w:rsidP="00E70770">
            <w:pPr>
              <w:rPr>
                <w:lang w:val="en-US"/>
              </w:rPr>
            </w:pPr>
            <w:r>
              <w:rPr>
                <w:lang w:val="en-US"/>
              </w:rPr>
              <w:t>4</w:t>
            </w:r>
          </w:p>
        </w:tc>
        <w:tc>
          <w:tcPr>
            <w:tcW w:w="1837" w:type="dxa"/>
          </w:tcPr>
          <w:p w:rsidR="00A01275" w:rsidRDefault="00A01275" w:rsidP="00E70770">
            <w:pPr>
              <w:rPr>
                <w:lang w:val="en-US"/>
              </w:rPr>
            </w:pPr>
            <w:proofErr w:type="spellStart"/>
            <w:r>
              <w:rPr>
                <w:lang w:val="en-US"/>
              </w:rPr>
              <w:t>analysis_mark</w:t>
            </w:r>
            <w:proofErr w:type="spellEnd"/>
          </w:p>
        </w:tc>
        <w:tc>
          <w:tcPr>
            <w:tcW w:w="1408" w:type="dxa"/>
            <w:shd w:val="clear" w:color="auto" w:fill="EEECE1" w:themeFill="background2"/>
          </w:tcPr>
          <w:p w:rsidR="00A01275" w:rsidRDefault="00A01275" w:rsidP="00E70770">
            <w:pPr>
              <w:rPr>
                <w:lang w:val="en-US"/>
              </w:rPr>
            </w:pPr>
          </w:p>
        </w:tc>
        <w:tc>
          <w:tcPr>
            <w:tcW w:w="1408" w:type="dxa"/>
            <w:shd w:val="clear" w:color="auto" w:fill="EEECE1" w:themeFill="background2"/>
          </w:tcPr>
          <w:p w:rsidR="00A01275" w:rsidRDefault="00A01275" w:rsidP="00E70770">
            <w:pPr>
              <w:rPr>
                <w:lang w:val="en-US"/>
              </w:rPr>
            </w:pPr>
          </w:p>
        </w:tc>
      </w:tr>
      <w:tr w:rsidR="00A01275" w:rsidTr="00A01275">
        <w:tc>
          <w:tcPr>
            <w:tcW w:w="1326" w:type="dxa"/>
          </w:tcPr>
          <w:p w:rsidR="00A01275" w:rsidRDefault="00A01275" w:rsidP="00E70770">
            <w:pPr>
              <w:rPr>
                <w:lang w:val="en-US"/>
              </w:rPr>
            </w:pPr>
            <w:r>
              <w:rPr>
                <w:lang w:val="en-US"/>
              </w:rPr>
              <w:t>Trial 01</w:t>
            </w:r>
          </w:p>
        </w:tc>
        <w:tc>
          <w:tcPr>
            <w:tcW w:w="1144" w:type="dxa"/>
          </w:tcPr>
          <w:p w:rsidR="00A01275" w:rsidRDefault="00A01275" w:rsidP="00E70770">
            <w:pPr>
              <w:rPr>
                <w:lang w:val="en-US"/>
              </w:rPr>
            </w:pPr>
            <w:r>
              <w:rPr>
                <w:lang w:val="en-US"/>
              </w:rPr>
              <w:t>517</w:t>
            </w:r>
          </w:p>
        </w:tc>
        <w:tc>
          <w:tcPr>
            <w:tcW w:w="909" w:type="dxa"/>
          </w:tcPr>
          <w:p w:rsidR="00A01275" w:rsidRDefault="00A01275" w:rsidP="00E70770">
            <w:pPr>
              <w:rPr>
                <w:lang w:val="en-US"/>
              </w:rPr>
            </w:pPr>
            <w:proofErr w:type="spellStart"/>
            <w:r>
              <w:rPr>
                <w:lang w:val="en-US"/>
              </w:rPr>
              <w:t>userXXX</w:t>
            </w:r>
            <w:proofErr w:type="spellEnd"/>
          </w:p>
        </w:tc>
        <w:tc>
          <w:tcPr>
            <w:tcW w:w="1256" w:type="dxa"/>
          </w:tcPr>
          <w:p w:rsidR="00A01275" w:rsidRDefault="00A01275" w:rsidP="00E70770">
            <w:pPr>
              <w:rPr>
                <w:lang w:val="en-US"/>
              </w:rPr>
            </w:pPr>
            <w:r>
              <w:rPr>
                <w:lang w:val="en-US"/>
              </w:rPr>
              <w:t>4</w:t>
            </w:r>
          </w:p>
        </w:tc>
        <w:tc>
          <w:tcPr>
            <w:tcW w:w="1837" w:type="dxa"/>
          </w:tcPr>
          <w:p w:rsidR="00A01275" w:rsidRDefault="00A01275" w:rsidP="00E70770">
            <w:pPr>
              <w:rPr>
                <w:lang w:val="en-US"/>
              </w:rPr>
            </w:pPr>
            <w:proofErr w:type="spellStart"/>
            <w:r>
              <w:rPr>
                <w:lang w:val="en-US"/>
              </w:rPr>
              <w:t>comparison_mark</w:t>
            </w:r>
            <w:proofErr w:type="spellEnd"/>
          </w:p>
        </w:tc>
        <w:tc>
          <w:tcPr>
            <w:tcW w:w="1408" w:type="dxa"/>
            <w:shd w:val="clear" w:color="auto" w:fill="EEECE1" w:themeFill="background2"/>
          </w:tcPr>
          <w:p w:rsidR="00A01275" w:rsidRDefault="00A01275" w:rsidP="00E70770">
            <w:pPr>
              <w:rPr>
                <w:lang w:val="en-US"/>
              </w:rPr>
            </w:pPr>
          </w:p>
        </w:tc>
        <w:tc>
          <w:tcPr>
            <w:tcW w:w="1408" w:type="dxa"/>
            <w:shd w:val="clear" w:color="auto" w:fill="EEECE1" w:themeFill="background2"/>
          </w:tcPr>
          <w:p w:rsidR="00A01275" w:rsidRDefault="00A01275" w:rsidP="00E70770">
            <w:pPr>
              <w:rPr>
                <w:lang w:val="en-US"/>
              </w:rPr>
            </w:pPr>
          </w:p>
        </w:tc>
      </w:tr>
      <w:tr w:rsidR="00A01275" w:rsidTr="00A01275">
        <w:tc>
          <w:tcPr>
            <w:tcW w:w="1326" w:type="dxa"/>
          </w:tcPr>
          <w:p w:rsidR="00A01275" w:rsidRDefault="00A01275" w:rsidP="00E70770">
            <w:pPr>
              <w:rPr>
                <w:lang w:val="en-US"/>
              </w:rPr>
            </w:pPr>
            <w:r>
              <w:rPr>
                <w:lang w:val="en-US"/>
              </w:rPr>
              <w:t>Trial 01</w:t>
            </w:r>
          </w:p>
        </w:tc>
        <w:tc>
          <w:tcPr>
            <w:tcW w:w="1144" w:type="dxa"/>
          </w:tcPr>
          <w:p w:rsidR="00A01275" w:rsidRDefault="00A01275" w:rsidP="00E70770">
            <w:pPr>
              <w:rPr>
                <w:lang w:val="en-US"/>
              </w:rPr>
            </w:pPr>
            <w:r>
              <w:rPr>
                <w:lang w:val="en-US"/>
              </w:rPr>
              <w:t>517</w:t>
            </w:r>
          </w:p>
        </w:tc>
        <w:tc>
          <w:tcPr>
            <w:tcW w:w="909" w:type="dxa"/>
          </w:tcPr>
          <w:p w:rsidR="00A01275" w:rsidRDefault="00A01275" w:rsidP="00E70770">
            <w:pPr>
              <w:rPr>
                <w:lang w:val="en-US"/>
              </w:rPr>
            </w:pPr>
            <w:proofErr w:type="spellStart"/>
            <w:r>
              <w:rPr>
                <w:lang w:val="en-US"/>
              </w:rPr>
              <w:t>userXXX</w:t>
            </w:r>
            <w:proofErr w:type="spellEnd"/>
          </w:p>
        </w:tc>
        <w:tc>
          <w:tcPr>
            <w:tcW w:w="1256" w:type="dxa"/>
          </w:tcPr>
          <w:p w:rsidR="00A01275" w:rsidRDefault="00A01275" w:rsidP="00E70770">
            <w:pPr>
              <w:rPr>
                <w:lang w:val="en-US"/>
              </w:rPr>
            </w:pPr>
            <w:r>
              <w:rPr>
                <w:lang w:val="en-US"/>
              </w:rPr>
              <w:t>4</w:t>
            </w:r>
          </w:p>
        </w:tc>
        <w:tc>
          <w:tcPr>
            <w:tcW w:w="1837" w:type="dxa"/>
          </w:tcPr>
          <w:p w:rsidR="00A01275" w:rsidRDefault="00A01275" w:rsidP="00E70770">
            <w:pPr>
              <w:rPr>
                <w:lang w:val="en-US"/>
              </w:rPr>
            </w:pPr>
            <w:proofErr w:type="spellStart"/>
            <w:r>
              <w:rPr>
                <w:lang w:val="en-US"/>
              </w:rPr>
              <w:t>comparison_print</w:t>
            </w:r>
            <w:proofErr w:type="spellEnd"/>
          </w:p>
        </w:tc>
        <w:tc>
          <w:tcPr>
            <w:tcW w:w="1408" w:type="dxa"/>
            <w:shd w:val="clear" w:color="auto" w:fill="EEECE1" w:themeFill="background2"/>
          </w:tcPr>
          <w:p w:rsidR="00A01275" w:rsidRDefault="00A01275" w:rsidP="00E70770">
            <w:pPr>
              <w:rPr>
                <w:lang w:val="en-US"/>
              </w:rPr>
            </w:pPr>
          </w:p>
        </w:tc>
        <w:tc>
          <w:tcPr>
            <w:tcW w:w="1408" w:type="dxa"/>
            <w:shd w:val="clear" w:color="auto" w:fill="EEECE1" w:themeFill="background2"/>
          </w:tcPr>
          <w:p w:rsidR="00A01275" w:rsidRDefault="00A01275" w:rsidP="00E70770">
            <w:pPr>
              <w:rPr>
                <w:lang w:val="en-US"/>
              </w:rPr>
            </w:pPr>
          </w:p>
        </w:tc>
      </w:tr>
      <w:tr w:rsidR="00A01275" w:rsidTr="00A01275">
        <w:tc>
          <w:tcPr>
            <w:tcW w:w="1326" w:type="dxa"/>
          </w:tcPr>
          <w:p w:rsidR="00A01275" w:rsidRDefault="00A01275" w:rsidP="00E70770">
            <w:pPr>
              <w:rPr>
                <w:lang w:val="en-US"/>
              </w:rPr>
            </w:pPr>
            <w:r>
              <w:rPr>
                <w:lang w:val="en-US"/>
              </w:rPr>
              <w:t>Trial 01</w:t>
            </w:r>
          </w:p>
        </w:tc>
        <w:tc>
          <w:tcPr>
            <w:tcW w:w="1144" w:type="dxa"/>
          </w:tcPr>
          <w:p w:rsidR="00A01275" w:rsidRDefault="00A01275" w:rsidP="00E70770">
            <w:pPr>
              <w:rPr>
                <w:lang w:val="en-US"/>
              </w:rPr>
            </w:pPr>
            <w:r>
              <w:rPr>
                <w:lang w:val="en-US"/>
              </w:rPr>
              <w:t>622</w:t>
            </w:r>
          </w:p>
        </w:tc>
        <w:tc>
          <w:tcPr>
            <w:tcW w:w="909" w:type="dxa"/>
          </w:tcPr>
          <w:p w:rsidR="00A01275" w:rsidRDefault="00A01275" w:rsidP="00E70770">
            <w:pPr>
              <w:rPr>
                <w:lang w:val="en-US"/>
              </w:rPr>
            </w:pPr>
            <w:proofErr w:type="spellStart"/>
            <w:r>
              <w:rPr>
                <w:lang w:val="en-US"/>
              </w:rPr>
              <w:t>userYYY</w:t>
            </w:r>
            <w:proofErr w:type="spellEnd"/>
          </w:p>
        </w:tc>
        <w:tc>
          <w:tcPr>
            <w:tcW w:w="1256" w:type="dxa"/>
          </w:tcPr>
          <w:p w:rsidR="00A01275" w:rsidRDefault="00A01275" w:rsidP="00E70770">
            <w:pPr>
              <w:rPr>
                <w:lang w:val="en-US"/>
              </w:rPr>
            </w:pPr>
            <w:r>
              <w:rPr>
                <w:lang w:val="en-US"/>
              </w:rPr>
              <w:t>2</w:t>
            </w:r>
          </w:p>
        </w:tc>
        <w:tc>
          <w:tcPr>
            <w:tcW w:w="1837" w:type="dxa"/>
          </w:tcPr>
          <w:p w:rsidR="00A01275" w:rsidRDefault="00A01275" w:rsidP="00E70770">
            <w:pPr>
              <w:rPr>
                <w:lang w:val="en-US"/>
              </w:rPr>
            </w:pPr>
            <w:proofErr w:type="spellStart"/>
            <w:r>
              <w:rPr>
                <w:lang w:val="en-US"/>
              </w:rPr>
              <w:t>analysis_mark</w:t>
            </w:r>
            <w:proofErr w:type="spellEnd"/>
          </w:p>
        </w:tc>
        <w:tc>
          <w:tcPr>
            <w:tcW w:w="1408" w:type="dxa"/>
            <w:shd w:val="clear" w:color="auto" w:fill="EEECE1" w:themeFill="background2"/>
          </w:tcPr>
          <w:p w:rsidR="00A01275" w:rsidRDefault="00A01275" w:rsidP="00E70770">
            <w:pPr>
              <w:rPr>
                <w:lang w:val="en-US"/>
              </w:rPr>
            </w:pPr>
          </w:p>
        </w:tc>
        <w:tc>
          <w:tcPr>
            <w:tcW w:w="1408" w:type="dxa"/>
            <w:shd w:val="clear" w:color="auto" w:fill="EEECE1" w:themeFill="background2"/>
          </w:tcPr>
          <w:p w:rsidR="00A01275" w:rsidRDefault="00A01275" w:rsidP="00E70770">
            <w:pPr>
              <w:rPr>
                <w:lang w:val="en-US"/>
              </w:rPr>
            </w:pPr>
          </w:p>
        </w:tc>
      </w:tr>
      <w:tr w:rsidR="00A01275" w:rsidTr="00A01275">
        <w:tc>
          <w:tcPr>
            <w:tcW w:w="1326" w:type="dxa"/>
          </w:tcPr>
          <w:p w:rsidR="00A01275" w:rsidRDefault="00A01275" w:rsidP="00E70770">
            <w:pPr>
              <w:rPr>
                <w:lang w:val="en-US"/>
              </w:rPr>
            </w:pPr>
            <w:r>
              <w:rPr>
                <w:lang w:val="en-US"/>
              </w:rPr>
              <w:t>…</w:t>
            </w:r>
          </w:p>
        </w:tc>
        <w:tc>
          <w:tcPr>
            <w:tcW w:w="1144" w:type="dxa"/>
          </w:tcPr>
          <w:p w:rsidR="00A01275" w:rsidRDefault="00A01275" w:rsidP="00E70770">
            <w:pPr>
              <w:rPr>
                <w:lang w:val="en-US"/>
              </w:rPr>
            </w:pPr>
            <w:r>
              <w:rPr>
                <w:lang w:val="en-US"/>
              </w:rPr>
              <w:t>…</w:t>
            </w:r>
          </w:p>
        </w:tc>
        <w:tc>
          <w:tcPr>
            <w:tcW w:w="909" w:type="dxa"/>
          </w:tcPr>
          <w:p w:rsidR="00A01275" w:rsidRDefault="00A01275" w:rsidP="00E70770">
            <w:pPr>
              <w:rPr>
                <w:lang w:val="en-US"/>
              </w:rPr>
            </w:pPr>
          </w:p>
        </w:tc>
        <w:tc>
          <w:tcPr>
            <w:tcW w:w="1256" w:type="dxa"/>
          </w:tcPr>
          <w:p w:rsidR="00A01275" w:rsidRDefault="00A01275" w:rsidP="00E70770">
            <w:pPr>
              <w:rPr>
                <w:lang w:val="en-US"/>
              </w:rPr>
            </w:pPr>
          </w:p>
        </w:tc>
        <w:tc>
          <w:tcPr>
            <w:tcW w:w="1837" w:type="dxa"/>
          </w:tcPr>
          <w:p w:rsidR="00A01275" w:rsidRDefault="00A01275" w:rsidP="00E70770">
            <w:pPr>
              <w:rPr>
                <w:lang w:val="en-US"/>
              </w:rPr>
            </w:pPr>
            <w:r>
              <w:rPr>
                <w:lang w:val="en-US"/>
              </w:rPr>
              <w:t>…</w:t>
            </w:r>
          </w:p>
        </w:tc>
        <w:tc>
          <w:tcPr>
            <w:tcW w:w="1408" w:type="dxa"/>
          </w:tcPr>
          <w:p w:rsidR="00A01275" w:rsidRDefault="00A01275" w:rsidP="00E70770">
            <w:pPr>
              <w:rPr>
                <w:lang w:val="en-US"/>
              </w:rPr>
            </w:pPr>
            <w:r>
              <w:rPr>
                <w:lang w:val="en-US"/>
              </w:rPr>
              <w:t>…</w:t>
            </w:r>
          </w:p>
        </w:tc>
        <w:tc>
          <w:tcPr>
            <w:tcW w:w="1408" w:type="dxa"/>
          </w:tcPr>
          <w:p w:rsidR="00A01275" w:rsidRDefault="00A01275" w:rsidP="00E70770">
            <w:pPr>
              <w:rPr>
                <w:lang w:val="en-US"/>
              </w:rPr>
            </w:pPr>
            <w:r>
              <w:rPr>
                <w:lang w:val="en-US"/>
              </w:rPr>
              <w:t>…</w:t>
            </w:r>
          </w:p>
        </w:tc>
      </w:tr>
    </w:tbl>
    <w:p w:rsidR="009F3C22" w:rsidRDefault="009F3C22" w:rsidP="009F3C22">
      <w:pPr>
        <w:rPr>
          <w:lang w:val="en-US"/>
        </w:rPr>
      </w:pPr>
    </w:p>
    <w:p w:rsidR="009F3C22" w:rsidRDefault="009F3C22" w:rsidP="009F3C22">
      <w:pPr>
        <w:rPr>
          <w:lang w:val="en-US"/>
        </w:rPr>
      </w:pPr>
      <w:r>
        <w:rPr>
          <w:lang w:val="en-US"/>
        </w:rPr>
        <w:t xml:space="preserve">Not all metrics are available in all situations: e.g. metrics that depend on the quality are not available on the </w:t>
      </w:r>
      <w:proofErr w:type="gramStart"/>
      <w:r>
        <w:rPr>
          <w:lang w:val="en-US"/>
        </w:rPr>
        <w:t>print,</w:t>
      </w:r>
      <w:proofErr w:type="gramEnd"/>
      <w:r>
        <w:rPr>
          <w:lang w:val="en-US"/>
        </w:rPr>
        <w:t xml:space="preserve"> the user has no data, etc. In this case the content is ‘</w:t>
      </w:r>
      <w:r w:rsidR="00835BFC">
        <w:rPr>
          <w:lang w:val="en-US"/>
        </w:rPr>
        <w:t>NA</w:t>
      </w:r>
      <w:r>
        <w:rPr>
          <w:lang w:val="en-US"/>
        </w:rPr>
        <w:t>’.</w:t>
      </w:r>
    </w:p>
    <w:p w:rsidR="009F3C22" w:rsidRDefault="009F3C22" w:rsidP="009F3C22">
      <w:pPr>
        <w:rPr>
          <w:lang w:val="en-US"/>
        </w:rPr>
      </w:pPr>
      <w:r w:rsidRPr="009F3C22">
        <w:rPr>
          <w:b/>
          <w:lang w:val="en-US"/>
        </w:rPr>
        <w:lastRenderedPageBreak/>
        <w:t>Note</w:t>
      </w:r>
      <w:r>
        <w:rPr>
          <w:lang w:val="en-US"/>
        </w:rPr>
        <w:t>: the quality consensus is calculated on the mark at the analysis stage. Therefore metrics that depend on the quality consensus in ‘</w:t>
      </w:r>
      <w:proofErr w:type="spellStart"/>
      <w:r>
        <w:rPr>
          <w:lang w:val="en-US"/>
        </w:rPr>
        <w:t>comparison_mark</w:t>
      </w:r>
      <w:proofErr w:type="spellEnd"/>
      <w:r>
        <w:rPr>
          <w:lang w:val="en-US"/>
        </w:rPr>
        <w:t>’ should be used with caution.</w:t>
      </w:r>
    </w:p>
    <w:p w:rsidR="009F3C22" w:rsidRDefault="009F3C22" w:rsidP="009F3C22">
      <w:pPr>
        <w:rPr>
          <w:lang w:val="en-US"/>
        </w:rPr>
      </w:pPr>
    </w:p>
    <w:p w:rsidR="00FB493C" w:rsidRPr="00AC3F4B" w:rsidRDefault="00FB493C" w:rsidP="00FB493C">
      <w:pPr>
        <w:pStyle w:val="Heading1"/>
        <w:rPr>
          <w:lang w:val="en-US"/>
        </w:rPr>
      </w:pPr>
      <w:r w:rsidRPr="00AC3F4B">
        <w:rPr>
          <w:lang w:val="en-US"/>
        </w:rPr>
        <w:t>Consensus</w:t>
      </w:r>
    </w:p>
    <w:p w:rsidR="00FB493C" w:rsidRDefault="00FB493C" w:rsidP="00FB493C">
      <w:pPr>
        <w:rPr>
          <w:lang w:val="en-US"/>
        </w:rPr>
      </w:pPr>
      <w:r w:rsidRPr="00FB493C">
        <w:rPr>
          <w:lang w:val="en-US"/>
        </w:rPr>
        <w:t xml:space="preserve">Many metrics rely on the concept of consensus. </w:t>
      </w:r>
      <w:r>
        <w:rPr>
          <w:lang w:val="en-US"/>
        </w:rPr>
        <w:t>They have been designed to correspond to an “intuitive” notion of consensus, but clearly there are assumptions here that must be kept in mind.</w:t>
      </w:r>
    </w:p>
    <w:p w:rsidR="00FB493C" w:rsidRPr="00EF61AA" w:rsidRDefault="00FB493C" w:rsidP="00FB493C">
      <w:pPr>
        <w:pStyle w:val="Heading2"/>
        <w:rPr>
          <w:lang w:val="en-US"/>
        </w:rPr>
      </w:pPr>
      <w:r w:rsidRPr="00EF61AA">
        <w:rPr>
          <w:lang w:val="en-US"/>
        </w:rPr>
        <w:t>Quality consensus</w:t>
      </w:r>
    </w:p>
    <w:p w:rsidR="00EF61AA" w:rsidRDefault="00FB493C" w:rsidP="00FB493C">
      <w:pPr>
        <w:rPr>
          <w:lang w:val="en-US"/>
        </w:rPr>
      </w:pPr>
      <w:r w:rsidRPr="00EF61AA">
        <w:rPr>
          <w:lang w:val="en-US"/>
        </w:rPr>
        <w:t xml:space="preserve">Each user has </w:t>
      </w:r>
      <w:r w:rsidR="00EF61AA" w:rsidRPr="00EF61AA">
        <w:rPr>
          <w:lang w:val="en-US"/>
        </w:rPr>
        <w:t xml:space="preserve">drawn quality zones during the analysis. </w:t>
      </w:r>
      <w:r w:rsidR="00EF61AA">
        <w:rPr>
          <w:lang w:val="en-US"/>
        </w:rPr>
        <w:t>The consensus is a 3-dimensional map that contains, for each pixel (</w:t>
      </w:r>
      <w:proofErr w:type="spellStart"/>
      <w:r w:rsidR="00EF61AA">
        <w:rPr>
          <w:lang w:val="en-US"/>
        </w:rPr>
        <w:t>x</w:t>
      </w:r>
      <w:proofErr w:type="gramStart"/>
      <w:r w:rsidR="00EF61AA">
        <w:rPr>
          <w:lang w:val="en-US"/>
        </w:rPr>
        <w:t>,y</w:t>
      </w:r>
      <w:proofErr w:type="spellEnd"/>
      <w:proofErr w:type="gramEnd"/>
      <w:r w:rsidR="00EF61AA">
        <w:rPr>
          <w:lang w:val="en-US"/>
        </w:rPr>
        <w:t>) and for each quality level (plus the ‘nothing’</w:t>
      </w:r>
      <w:r w:rsidR="00657C41">
        <w:rPr>
          <w:lang w:val="en-US"/>
        </w:rPr>
        <w:t xml:space="preserve"> level</w:t>
      </w:r>
      <w:r w:rsidR="00EF61AA">
        <w:rPr>
          <w:lang w:val="en-US"/>
        </w:rPr>
        <w:t>) the number of users that covered it with a zone.</w:t>
      </w:r>
    </w:p>
    <w:p w:rsidR="000C7285" w:rsidRDefault="006F08E9" w:rsidP="00B32C18">
      <w:pPr>
        <w:keepNext/>
        <w:jc w:val="center"/>
      </w:pPr>
      <w:r>
        <w:rPr>
          <w:noProof/>
          <w:lang w:eastAsia="fr-CH"/>
        </w:rPr>
        <w:drawing>
          <wp:inline distT="0" distB="0" distL="0" distR="0">
            <wp:extent cx="4227383" cy="1190625"/>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023C1.tmp"/>
                    <pic:cNvPicPr/>
                  </pic:nvPicPr>
                  <pic:blipFill rotWithShape="1">
                    <a:blip r:embed="rId6">
                      <a:extLst>
                        <a:ext uri="{28A0092B-C50C-407E-A947-70E740481C1C}">
                          <a14:useLocalDpi xmlns:a14="http://schemas.microsoft.com/office/drawing/2010/main" val="0"/>
                        </a:ext>
                      </a:extLst>
                    </a:blip>
                    <a:srcRect l="16859" t="9046" r="30909" b="75168"/>
                    <a:stretch/>
                  </pic:blipFill>
                  <pic:spPr bwMode="auto">
                    <a:xfrm>
                      <a:off x="0" y="0"/>
                      <a:ext cx="4225986" cy="1190232"/>
                    </a:xfrm>
                    <a:prstGeom prst="rect">
                      <a:avLst/>
                    </a:prstGeom>
                    <a:ln>
                      <a:noFill/>
                    </a:ln>
                    <a:extLst>
                      <a:ext uri="{53640926-AAD7-44D8-BBD7-CCE9431645EC}">
                        <a14:shadowObscured xmlns:a14="http://schemas.microsoft.com/office/drawing/2010/main"/>
                      </a:ext>
                    </a:extLst>
                  </pic:spPr>
                </pic:pic>
              </a:graphicData>
            </a:graphic>
          </wp:inline>
        </w:drawing>
      </w:r>
    </w:p>
    <w:p w:rsidR="006F08E9" w:rsidRPr="00B32C18" w:rsidRDefault="006F08E9" w:rsidP="00886B7B">
      <w:pPr>
        <w:keepNext/>
        <w:jc w:val="center"/>
        <w:rPr>
          <w:sz w:val="18"/>
          <w:lang w:val="en-US"/>
        </w:rPr>
      </w:pPr>
      <w:r w:rsidRPr="00B32C18">
        <w:rPr>
          <w:sz w:val="18"/>
          <w:lang w:val="en-US"/>
        </w:rPr>
        <w:t xml:space="preserve">Figure </w:t>
      </w:r>
      <w:r w:rsidR="00B32C18" w:rsidRPr="00B32C18">
        <w:rPr>
          <w:sz w:val="18"/>
          <w:lang w:val="en-US"/>
        </w:rPr>
        <w:t>1:</w:t>
      </w:r>
      <w:r w:rsidRPr="00B32C18">
        <w:rPr>
          <w:sz w:val="18"/>
          <w:lang w:val="en-US"/>
        </w:rPr>
        <w:t xml:space="preserve"> </w:t>
      </w:r>
      <w:r w:rsidR="00B32C18" w:rsidRPr="00B32C18">
        <w:rPr>
          <w:sz w:val="18"/>
          <w:lang w:val="en-US"/>
        </w:rPr>
        <w:t>for Trial 01, the overall quality map and its 3 constitutive layers. Note that the colors of the overall map are “wrong” – the RGB summation used here is different than the “real” summation that happens in the quality map.</w:t>
      </w:r>
    </w:p>
    <w:p w:rsidR="00B32C18" w:rsidRPr="006F08E9" w:rsidRDefault="00B32C18" w:rsidP="006F08E9">
      <w:pPr>
        <w:keepNext/>
        <w:rPr>
          <w:lang w:val="en-US"/>
        </w:rPr>
      </w:pPr>
    </w:p>
    <w:p w:rsidR="00EF61AA" w:rsidRDefault="00EF61AA" w:rsidP="00FB493C">
      <w:pPr>
        <w:rPr>
          <w:lang w:val="en-US"/>
        </w:rPr>
      </w:pPr>
      <w:r>
        <w:rPr>
          <w:lang w:val="en-US"/>
        </w:rPr>
        <w:t xml:space="preserve">Because most users did not use the “show final quality map” feature in </w:t>
      </w:r>
      <w:proofErr w:type="spellStart"/>
      <w:r>
        <w:rPr>
          <w:lang w:val="en-US"/>
        </w:rPr>
        <w:t>PiAnoS</w:t>
      </w:r>
      <w:proofErr w:type="spellEnd"/>
      <w:r>
        <w:rPr>
          <w:lang w:val="en-US"/>
        </w:rPr>
        <w:t xml:space="preserve">, they have a complex quality map where zones may be overlapping. The feature (calling the same code as </w:t>
      </w:r>
      <w:proofErr w:type="spellStart"/>
      <w:r>
        <w:rPr>
          <w:lang w:val="en-US"/>
        </w:rPr>
        <w:t>PiAnoS</w:t>
      </w:r>
      <w:proofErr w:type="spellEnd"/>
      <w:r>
        <w:rPr>
          <w:lang w:val="en-US"/>
        </w:rPr>
        <w:t xml:space="preserve"> would) is invoked, but this has 2 potential gotchas:</w:t>
      </w:r>
    </w:p>
    <w:p w:rsidR="00EF61AA" w:rsidRDefault="00EF61AA" w:rsidP="00EF61AA">
      <w:pPr>
        <w:pStyle w:val="ListParagraph"/>
        <w:numPr>
          <w:ilvl w:val="0"/>
          <w:numId w:val="1"/>
        </w:numPr>
        <w:rPr>
          <w:lang w:val="en-US"/>
        </w:rPr>
      </w:pPr>
      <w:r>
        <w:rPr>
          <w:lang w:val="en-US"/>
        </w:rPr>
        <w:t>It may simply fail, in which case the user is dropped (mainly because some users designed degenerated areas or areas with crossovers)</w:t>
      </w:r>
    </w:p>
    <w:p w:rsidR="00EF61AA" w:rsidRDefault="00EF61AA" w:rsidP="00EF61AA">
      <w:pPr>
        <w:pStyle w:val="ListParagraph"/>
        <w:numPr>
          <w:ilvl w:val="0"/>
          <w:numId w:val="1"/>
        </w:numPr>
        <w:rPr>
          <w:b/>
          <w:lang w:val="en-US"/>
        </w:rPr>
      </w:pPr>
      <w:r>
        <w:rPr>
          <w:lang w:val="en-US"/>
        </w:rPr>
        <w:t>It may not use the correct “primary quality level” – i.e. the color the user assumed to be background (e.g. green) and drew cuts/holes with other colors (e.g. red)</w:t>
      </w:r>
      <w:r>
        <w:rPr>
          <w:lang w:val="en-US"/>
        </w:rPr>
        <w:br/>
      </w:r>
      <w:r w:rsidRPr="00EF61AA">
        <w:rPr>
          <w:b/>
          <w:lang w:val="en-US"/>
        </w:rPr>
        <w:t xml:space="preserve">This is problematic in that </w:t>
      </w:r>
      <w:r>
        <w:rPr>
          <w:b/>
          <w:lang w:val="en-US"/>
        </w:rPr>
        <w:t>the issue is not addressed</w:t>
      </w:r>
      <w:r w:rsidRPr="00EF61AA">
        <w:rPr>
          <w:b/>
          <w:lang w:val="en-US"/>
        </w:rPr>
        <w:t xml:space="preserve"> for the moment (difficult to estimate</w:t>
      </w:r>
      <w:r>
        <w:rPr>
          <w:b/>
          <w:lang w:val="en-US"/>
        </w:rPr>
        <w:t xml:space="preserve"> the consequences</w:t>
      </w:r>
      <w:r w:rsidRPr="00EF61AA">
        <w:rPr>
          <w:b/>
          <w:lang w:val="en-US"/>
        </w:rPr>
        <w:t>)</w:t>
      </w:r>
    </w:p>
    <w:p w:rsidR="00EF61AA" w:rsidRDefault="00EF61AA" w:rsidP="00EF61AA">
      <w:pPr>
        <w:rPr>
          <w:lang w:val="en-US"/>
        </w:rPr>
      </w:pPr>
      <w:r>
        <w:rPr>
          <w:lang w:val="en-US"/>
        </w:rPr>
        <w:t>O</w:t>
      </w:r>
      <w:r w:rsidRPr="00EF61AA">
        <w:rPr>
          <w:lang w:val="en-US"/>
        </w:rPr>
        <w:t>nly users that actually contributed to th</w:t>
      </w:r>
      <w:r>
        <w:rPr>
          <w:lang w:val="en-US"/>
        </w:rPr>
        <w:t xml:space="preserve">e consensus are considered. </w:t>
      </w:r>
      <w:r w:rsidR="00A53E18">
        <w:rPr>
          <w:lang w:val="en-US"/>
        </w:rPr>
        <w:t>This number is kept around for future use in e.g. metric M3.</w:t>
      </w:r>
    </w:p>
    <w:p w:rsidR="00A53E18" w:rsidRDefault="00A53E18" w:rsidP="005B2EFA">
      <w:pPr>
        <w:pStyle w:val="Heading2"/>
        <w:rPr>
          <w:lang w:val="en-US"/>
        </w:rPr>
      </w:pPr>
      <w:r>
        <w:rPr>
          <w:lang w:val="en-US"/>
        </w:rPr>
        <w:t>Quality masks</w:t>
      </w:r>
    </w:p>
    <w:p w:rsidR="00A53E18" w:rsidRDefault="00A53E18" w:rsidP="00EF61AA">
      <w:pPr>
        <w:rPr>
          <w:lang w:val="en-US"/>
        </w:rPr>
      </w:pPr>
      <w:r>
        <w:rPr>
          <w:lang w:val="en-US"/>
        </w:rPr>
        <w:t>To restrict some metrics to a sub-portion of the print – the region of interest – a quality consensus mask is defined, using multiple thresholds (these are mirrored as conditions to the score of some metrics).</w:t>
      </w:r>
    </w:p>
    <w:p w:rsidR="00886B7B" w:rsidRDefault="00886B7B" w:rsidP="00886B7B">
      <w:pPr>
        <w:jc w:val="center"/>
        <w:rPr>
          <w:lang w:val="en-US"/>
        </w:rPr>
      </w:pPr>
      <w:r>
        <w:rPr>
          <w:noProof/>
          <w:lang w:eastAsia="fr-CH"/>
        </w:rPr>
        <w:lastRenderedPageBreak/>
        <w:drawing>
          <wp:inline distT="0" distB="0" distL="0" distR="0">
            <wp:extent cx="5553075" cy="1009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0BD62.tmp"/>
                    <pic:cNvPicPr/>
                  </pic:nvPicPr>
                  <pic:blipFill rotWithShape="1">
                    <a:blip r:embed="rId7">
                      <a:extLst>
                        <a:ext uri="{28A0092B-C50C-407E-A947-70E740481C1C}">
                          <a14:useLocalDpi xmlns:a14="http://schemas.microsoft.com/office/drawing/2010/main" val="0"/>
                        </a:ext>
                      </a:extLst>
                    </a:blip>
                    <a:srcRect l="15537" t="9223" r="19008" b="78006"/>
                    <a:stretch/>
                  </pic:blipFill>
                  <pic:spPr bwMode="auto">
                    <a:xfrm>
                      <a:off x="0" y="0"/>
                      <a:ext cx="5551239" cy="1009316"/>
                    </a:xfrm>
                    <a:prstGeom prst="rect">
                      <a:avLst/>
                    </a:prstGeom>
                    <a:ln>
                      <a:noFill/>
                    </a:ln>
                    <a:extLst>
                      <a:ext uri="{53640926-AAD7-44D8-BBD7-CCE9431645EC}">
                        <a14:shadowObscured xmlns:a14="http://schemas.microsoft.com/office/drawing/2010/main"/>
                      </a:ext>
                    </a:extLst>
                  </pic:spPr>
                </pic:pic>
              </a:graphicData>
            </a:graphic>
          </wp:inline>
        </w:drawing>
      </w:r>
    </w:p>
    <w:p w:rsidR="00886B7B" w:rsidRPr="00886B7B" w:rsidRDefault="00886B7B" w:rsidP="00886B7B">
      <w:pPr>
        <w:jc w:val="center"/>
        <w:rPr>
          <w:sz w:val="18"/>
          <w:lang w:val="en-US"/>
        </w:rPr>
      </w:pPr>
      <w:r w:rsidRPr="00886B7B">
        <w:rPr>
          <w:sz w:val="18"/>
          <w:lang w:val="en-US"/>
        </w:rPr>
        <w:t>Figure 2: the quality masks for Trial 01, at 10%, 25%… up to 90%.</w:t>
      </w:r>
    </w:p>
    <w:p w:rsidR="005B2EFA" w:rsidRDefault="005B2EFA" w:rsidP="00EF61AA">
      <w:pPr>
        <w:rPr>
          <w:lang w:val="en-US"/>
        </w:rPr>
      </w:pPr>
      <w:r>
        <w:rPr>
          <w:lang w:val="en-US"/>
        </w:rPr>
        <w:t xml:space="preserve">A pixel is said to be part of the quality consensus mask with threshold X (0&lt;X&lt;1) if it is covered by 100*X percent of the contributors. </w:t>
      </w:r>
    </w:p>
    <w:p w:rsidR="005B2EFA" w:rsidRDefault="005B2EFA" w:rsidP="00FB493C">
      <w:pPr>
        <w:rPr>
          <w:lang w:val="en-US"/>
        </w:rPr>
      </w:pPr>
      <w:r>
        <w:rPr>
          <w:lang w:val="en-US"/>
        </w:rPr>
        <w:t>The mask is originally quite jaggy and may contain small holes so it is filtered using kernel filters (e</w:t>
      </w:r>
      <w:r w:rsidRPr="005B2EFA">
        <w:rPr>
          <w:lang w:val="en-US"/>
        </w:rPr>
        <w:t xml:space="preserve">xpansion </w:t>
      </w:r>
      <w:r>
        <w:rPr>
          <w:lang w:val="en-US"/>
        </w:rPr>
        <w:t xml:space="preserve">+ Gaussian blur + </w:t>
      </w:r>
      <w:r w:rsidRPr="005B2EFA">
        <w:rPr>
          <w:lang w:val="en-US"/>
        </w:rPr>
        <w:t>reduction</w:t>
      </w:r>
      <w:r>
        <w:rPr>
          <w:lang w:val="en-US"/>
        </w:rPr>
        <w:t xml:space="preserve"> + Gaussian blur</w:t>
      </w:r>
      <w:r w:rsidRPr="005B2EFA">
        <w:rPr>
          <w:lang w:val="en-US"/>
        </w:rPr>
        <w:t>, applied twice</w:t>
      </w:r>
      <w:r>
        <w:rPr>
          <w:lang w:val="en-US"/>
        </w:rPr>
        <w:t>).</w:t>
      </w:r>
    </w:p>
    <w:p w:rsidR="00FB493C" w:rsidRDefault="00FB493C" w:rsidP="005B2EFA">
      <w:pPr>
        <w:pStyle w:val="Heading2"/>
        <w:rPr>
          <w:lang w:val="en-US"/>
        </w:rPr>
      </w:pPr>
      <w:r w:rsidRPr="00EF61AA">
        <w:rPr>
          <w:lang w:val="en-US"/>
        </w:rPr>
        <w:t>Minutiae consensus</w:t>
      </w:r>
    </w:p>
    <w:p w:rsidR="005B2EFA" w:rsidRDefault="005B2EFA" w:rsidP="005B2EFA">
      <w:pPr>
        <w:rPr>
          <w:lang w:val="en-US"/>
        </w:rPr>
      </w:pPr>
      <w:r>
        <w:rPr>
          <w:lang w:val="en-US"/>
        </w:rPr>
        <w:t>The same idea is applied to the minutiae, which are treated as ellipses whose radii depend on the confidence. Those ellipses are actually bivariate normal distributions (i.e. Gaussian ellipses), that are summed up on a common surface – the minutiae consensus map.</w:t>
      </w:r>
    </w:p>
    <w:p w:rsidR="00657C41" w:rsidRDefault="00657C41" w:rsidP="005B2EFA">
      <w:pPr>
        <w:rPr>
          <w:lang w:val="en-US"/>
        </w:rPr>
      </w:pPr>
      <w:r>
        <w:rPr>
          <w:lang w:val="en-US"/>
        </w:rPr>
        <w:t>Like the quality consensus, the overall minutiae consensus map is the summation of 4 maps, one by minutia type (from the table below).</w:t>
      </w:r>
    </w:p>
    <w:p w:rsidR="00657C41" w:rsidRDefault="00657C41" w:rsidP="005B2EFA">
      <w:pPr>
        <w:rPr>
          <w:lang w:val="en-US"/>
        </w:rPr>
      </w:pPr>
    </w:p>
    <w:p w:rsidR="00657C41" w:rsidRDefault="00657C41" w:rsidP="00657C41">
      <w:pPr>
        <w:jc w:val="center"/>
        <w:rPr>
          <w:lang w:val="en-US"/>
        </w:rPr>
      </w:pPr>
      <w:r>
        <w:rPr>
          <w:noProof/>
          <w:lang w:eastAsia="fr-CH"/>
        </w:rPr>
        <w:drawing>
          <wp:inline distT="0" distB="0" distL="0" distR="0">
            <wp:extent cx="6123977" cy="23145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0F89F.tmp"/>
                    <pic:cNvPicPr/>
                  </pic:nvPicPr>
                  <pic:blipFill rotWithShape="1">
                    <a:blip r:embed="rId8">
                      <a:extLst>
                        <a:ext uri="{28A0092B-C50C-407E-A947-70E740481C1C}">
                          <a14:useLocalDpi xmlns:a14="http://schemas.microsoft.com/office/drawing/2010/main" val="0"/>
                        </a:ext>
                      </a:extLst>
                    </a:blip>
                    <a:srcRect l="11900" t="9505" r="4132" b="47044"/>
                    <a:stretch/>
                  </pic:blipFill>
                  <pic:spPr bwMode="auto">
                    <a:xfrm>
                      <a:off x="0" y="0"/>
                      <a:ext cx="6121955" cy="2313811"/>
                    </a:xfrm>
                    <a:prstGeom prst="rect">
                      <a:avLst/>
                    </a:prstGeom>
                    <a:ln>
                      <a:noFill/>
                    </a:ln>
                    <a:extLst>
                      <a:ext uri="{53640926-AAD7-44D8-BBD7-CCE9431645EC}">
                        <a14:shadowObscured xmlns:a14="http://schemas.microsoft.com/office/drawing/2010/main"/>
                      </a:ext>
                    </a:extLst>
                  </pic:spPr>
                </pic:pic>
              </a:graphicData>
            </a:graphic>
          </wp:inline>
        </w:drawing>
      </w:r>
    </w:p>
    <w:p w:rsidR="006B0392" w:rsidRPr="00657C41" w:rsidRDefault="00657C41" w:rsidP="006B0392">
      <w:pPr>
        <w:jc w:val="center"/>
        <w:rPr>
          <w:sz w:val="18"/>
          <w:lang w:val="en-US"/>
        </w:rPr>
      </w:pPr>
      <w:r w:rsidRPr="00657C41">
        <w:rPr>
          <w:sz w:val="18"/>
          <w:lang w:val="en-US"/>
        </w:rPr>
        <w:t xml:space="preserve">Figure 3: the minutiae consensus maps of Trial 01. </w:t>
      </w:r>
      <w:r w:rsidRPr="00657C41">
        <w:rPr>
          <w:sz w:val="18"/>
          <w:lang w:val="en-US"/>
        </w:rPr>
        <w:br/>
        <w:t>The mark is on the first row, the print on the second.</w:t>
      </w:r>
      <w:r w:rsidRPr="00657C41">
        <w:rPr>
          <w:sz w:val="18"/>
          <w:lang w:val="en-US"/>
        </w:rPr>
        <w:br/>
        <w:t>From left to right: overall map, bifurcations, ridge endings, type unknowns, position unknowns</w:t>
      </w:r>
      <w:r w:rsidR="006B0392">
        <w:rPr>
          <w:sz w:val="18"/>
          <w:lang w:val="en-US"/>
        </w:rPr>
        <w:br/>
        <w:t>Note that intensities of all images are normalized, so the “position unknown” layer shown in upper right appears much stronger than it actually is (there may be 3-5 users here vs. 150 in the “bifurcations” layer).</w:t>
      </w:r>
    </w:p>
    <w:p w:rsidR="0072053E" w:rsidRDefault="005B2EFA" w:rsidP="005B2EFA">
      <w:pPr>
        <w:rPr>
          <w:lang w:val="en-US"/>
        </w:rPr>
      </w:pPr>
      <w:r>
        <w:rPr>
          <w:lang w:val="en-US"/>
        </w:rPr>
        <w:t>Each ellipse has a density of 1, but its shape depends on its type:</w:t>
      </w:r>
      <w:r w:rsidR="00B55633">
        <w:rPr>
          <w:lang w:val="en-US"/>
        </w:rPr>
        <w:t xml:space="preserve"> it is wider for minutiae with less certainty.</w:t>
      </w:r>
    </w:p>
    <w:p w:rsidR="005B2EFA" w:rsidRDefault="0072053E" w:rsidP="0072053E">
      <w:pPr>
        <w:jc w:val="center"/>
        <w:rPr>
          <w:lang w:val="en-US"/>
        </w:rPr>
      </w:pPr>
      <w:r>
        <w:rPr>
          <w:noProof/>
          <w:lang w:eastAsia="fr-CH"/>
        </w:rPr>
        <w:lastRenderedPageBreak/>
        <w:drawing>
          <wp:inline distT="0" distB="0" distL="0" distR="0">
            <wp:extent cx="5838825" cy="1446887"/>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0CD2E.tmp"/>
                    <pic:cNvPicPr/>
                  </pic:nvPicPr>
                  <pic:blipFill rotWithShape="1">
                    <a:blip r:embed="rId9">
                      <a:extLst>
                        <a:ext uri="{28A0092B-C50C-407E-A947-70E740481C1C}">
                          <a14:useLocalDpi xmlns:a14="http://schemas.microsoft.com/office/drawing/2010/main" val="0"/>
                        </a:ext>
                      </a:extLst>
                    </a:blip>
                    <a:srcRect l="14876" t="9347" r="2314" b="67101"/>
                    <a:stretch/>
                  </pic:blipFill>
                  <pic:spPr bwMode="auto">
                    <a:xfrm>
                      <a:off x="0" y="0"/>
                      <a:ext cx="5840576" cy="1447321"/>
                    </a:xfrm>
                    <a:prstGeom prst="rect">
                      <a:avLst/>
                    </a:prstGeom>
                    <a:ln>
                      <a:noFill/>
                    </a:ln>
                    <a:extLst>
                      <a:ext uri="{53640926-AAD7-44D8-BBD7-CCE9431645EC}">
                        <a14:shadowObscured xmlns:a14="http://schemas.microsoft.com/office/drawing/2010/main"/>
                      </a:ext>
                    </a:extLst>
                  </pic:spPr>
                </pic:pic>
              </a:graphicData>
            </a:graphic>
          </wp:inline>
        </w:drawing>
      </w:r>
    </w:p>
    <w:p w:rsidR="0072053E" w:rsidRPr="0072053E" w:rsidRDefault="0072053E" w:rsidP="0072053E">
      <w:pPr>
        <w:jc w:val="center"/>
        <w:rPr>
          <w:sz w:val="18"/>
          <w:lang w:val="en-US"/>
        </w:rPr>
      </w:pPr>
      <w:r w:rsidRPr="0072053E">
        <w:rPr>
          <w:sz w:val="18"/>
          <w:lang w:val="en-US"/>
        </w:rPr>
        <w:t>Figure 4: ellipses used for bifurcations (20x10), ridge endings (20x10), type unknown (40x20), and position unknown (50x40)</w:t>
      </w:r>
    </w:p>
    <w:p w:rsidR="00FB493C" w:rsidRPr="00EF61AA" w:rsidRDefault="00FB493C" w:rsidP="00FB493C">
      <w:pPr>
        <w:pStyle w:val="Heading1"/>
        <w:rPr>
          <w:lang w:val="en-US"/>
        </w:rPr>
      </w:pPr>
      <w:r w:rsidRPr="00EF61AA">
        <w:rPr>
          <w:lang w:val="en-US"/>
        </w:rPr>
        <w:t>Metrics</w:t>
      </w:r>
    </w:p>
    <w:p w:rsidR="00FB493C" w:rsidRDefault="00FB493C" w:rsidP="009F3C22">
      <w:pPr>
        <w:rPr>
          <w:lang w:val="en-US"/>
        </w:rPr>
      </w:pPr>
      <w:r w:rsidRPr="00FB493C">
        <w:rPr>
          <w:b/>
          <w:lang w:val="en-US"/>
        </w:rPr>
        <w:t>Note:</w:t>
      </w:r>
      <w:r>
        <w:rPr>
          <w:lang w:val="en-US"/>
        </w:rPr>
        <w:t xml:space="preserve"> metrics may have a different name in previous documents. They may be easily renamed in Excel before using them if needed.</w:t>
      </w:r>
    </w:p>
    <w:p w:rsidR="001A5FE4" w:rsidRPr="001A5FE4" w:rsidRDefault="001A5FE4" w:rsidP="001A5FE4">
      <w:pPr>
        <w:pStyle w:val="Heading2"/>
      </w:pPr>
      <w:r w:rsidRPr="001A5FE4">
        <w:rPr>
          <w:rStyle w:val="Heading3Char"/>
          <w:b/>
          <w:bCs/>
        </w:rPr>
        <w:t xml:space="preserve">M4: </w:t>
      </w:r>
      <w:proofErr w:type="spellStart"/>
      <w:r w:rsidRPr="001A5FE4">
        <w:rPr>
          <w:rStyle w:val="Heading3Char"/>
          <w:b/>
          <w:bCs/>
        </w:rPr>
        <w:t>number</w:t>
      </w:r>
      <w:proofErr w:type="spellEnd"/>
      <w:r w:rsidRPr="001A5FE4">
        <w:rPr>
          <w:rStyle w:val="Heading3Char"/>
          <w:b/>
          <w:bCs/>
        </w:rPr>
        <w:t xml:space="preserve"> of </w:t>
      </w:r>
      <w:proofErr w:type="spellStart"/>
      <w:r w:rsidRPr="001A5FE4">
        <w:rPr>
          <w:rStyle w:val="Heading3Char"/>
          <w:b/>
          <w:bCs/>
        </w:rPr>
        <w:t>minutiae</w:t>
      </w:r>
      <w:proofErr w:type="spellEnd"/>
    </w:p>
    <w:p w:rsidR="001A5FE4" w:rsidRPr="001A5FE4" w:rsidRDefault="001A5FE4" w:rsidP="001A5FE4">
      <w:pPr>
        <w:rPr>
          <w:i/>
          <w:lang w:val="en-US"/>
        </w:rPr>
      </w:pPr>
      <w:r w:rsidRPr="001A5FE4">
        <w:rPr>
          <w:i/>
          <w:lang w:val="en-US"/>
        </w:rPr>
        <w:t xml:space="preserve"># </w:t>
      </w:r>
      <w:proofErr w:type="gramStart"/>
      <w:r w:rsidRPr="001A5FE4">
        <w:rPr>
          <w:i/>
          <w:lang w:val="en-US"/>
        </w:rPr>
        <w:t>of</w:t>
      </w:r>
      <w:proofErr w:type="gramEnd"/>
      <w:r w:rsidRPr="001A5FE4">
        <w:rPr>
          <w:i/>
          <w:lang w:val="en-US"/>
        </w:rPr>
        <w:t xml:space="preserve"> minutiae of each type (ridge endings, bifurcations, type unknowns, position unknowns)</w:t>
      </w:r>
    </w:p>
    <w:p w:rsidR="002816A6" w:rsidRPr="002816A6" w:rsidRDefault="002816A6" w:rsidP="002816A6">
      <w:pPr>
        <w:pStyle w:val="Heading2"/>
        <w:rPr>
          <w:lang w:val="en-US"/>
        </w:rPr>
      </w:pPr>
      <w:r w:rsidRPr="002816A6">
        <w:rPr>
          <w:rStyle w:val="Heading3Char"/>
          <w:b/>
          <w:bCs/>
          <w:lang w:val="en-US"/>
        </w:rPr>
        <w:t>M</w:t>
      </w:r>
      <w:r>
        <w:rPr>
          <w:rStyle w:val="Heading3Char"/>
          <w:b/>
          <w:bCs/>
          <w:lang w:val="en-US"/>
        </w:rPr>
        <w:t>6</w:t>
      </w:r>
      <w:r w:rsidRPr="002816A6">
        <w:rPr>
          <w:rStyle w:val="Heading3Char"/>
          <w:b/>
          <w:bCs/>
          <w:lang w:val="en-US"/>
        </w:rPr>
        <w:t xml:space="preserve">: number of </w:t>
      </w:r>
      <w:r>
        <w:rPr>
          <w:rStyle w:val="Heading3Char"/>
          <w:b/>
          <w:bCs/>
          <w:lang w:val="en-US"/>
        </w:rPr>
        <w:t xml:space="preserve">paired </w:t>
      </w:r>
      <w:r w:rsidRPr="002816A6">
        <w:rPr>
          <w:rStyle w:val="Heading3Char"/>
          <w:b/>
          <w:bCs/>
          <w:lang w:val="en-US"/>
        </w:rPr>
        <w:t>minutiae</w:t>
      </w:r>
    </w:p>
    <w:p w:rsidR="002816A6" w:rsidRDefault="002816A6" w:rsidP="002816A6">
      <w:pPr>
        <w:rPr>
          <w:i/>
          <w:lang w:val="en-US"/>
        </w:rPr>
      </w:pPr>
      <w:r w:rsidRPr="001A5FE4">
        <w:rPr>
          <w:i/>
          <w:lang w:val="en-US"/>
        </w:rPr>
        <w:t xml:space="preserve"># </w:t>
      </w:r>
      <w:proofErr w:type="gramStart"/>
      <w:r w:rsidRPr="001A5FE4">
        <w:rPr>
          <w:i/>
          <w:lang w:val="en-US"/>
        </w:rPr>
        <w:t>of</w:t>
      </w:r>
      <w:proofErr w:type="gramEnd"/>
      <w:r w:rsidRPr="001A5FE4">
        <w:rPr>
          <w:i/>
          <w:lang w:val="en-US"/>
        </w:rPr>
        <w:t xml:space="preserve"> minutiae </w:t>
      </w:r>
      <w:r>
        <w:rPr>
          <w:i/>
          <w:lang w:val="en-US"/>
        </w:rPr>
        <w:t>that are paired</w:t>
      </w:r>
    </w:p>
    <w:p w:rsidR="002816A6" w:rsidRPr="002816A6" w:rsidRDefault="002816A6" w:rsidP="002816A6">
      <w:pPr>
        <w:rPr>
          <w:lang w:val="en-US"/>
        </w:rPr>
      </w:pPr>
      <w:r>
        <w:rPr>
          <w:lang w:val="en-US"/>
        </w:rPr>
        <w:t>Result is given for ‘</w:t>
      </w:r>
      <w:proofErr w:type="spellStart"/>
      <w:r>
        <w:rPr>
          <w:lang w:val="en-US"/>
        </w:rPr>
        <w:t>comparison_mark</w:t>
      </w:r>
      <w:proofErr w:type="spellEnd"/>
      <w:r>
        <w:rPr>
          <w:lang w:val="en-US"/>
        </w:rPr>
        <w:t>’ and ‘</w:t>
      </w:r>
      <w:proofErr w:type="spellStart"/>
      <w:r>
        <w:rPr>
          <w:lang w:val="en-US"/>
        </w:rPr>
        <w:t>comparison_print</w:t>
      </w:r>
      <w:proofErr w:type="spellEnd"/>
      <w:r>
        <w:rPr>
          <w:lang w:val="en-US"/>
        </w:rPr>
        <w:t>’. Normally both value</w:t>
      </w:r>
      <w:r w:rsidR="00A94F3E">
        <w:rPr>
          <w:lang w:val="en-US"/>
        </w:rPr>
        <w:t>s</w:t>
      </w:r>
      <w:r>
        <w:rPr>
          <w:lang w:val="en-US"/>
        </w:rPr>
        <w:t xml:space="preserve"> should be equal (obviously). But if they differ it means there was a bug in </w:t>
      </w:r>
      <w:proofErr w:type="spellStart"/>
      <w:r>
        <w:rPr>
          <w:lang w:val="en-US"/>
        </w:rPr>
        <w:t>PiAnoS</w:t>
      </w:r>
      <w:proofErr w:type="spellEnd"/>
      <w:r>
        <w:rPr>
          <w:lang w:val="en-US"/>
        </w:rPr>
        <w:t xml:space="preserve"> – this is a recently discovered issue.</w:t>
      </w:r>
    </w:p>
    <w:p w:rsidR="00FB493C" w:rsidRDefault="00FB493C" w:rsidP="00FB493C">
      <w:pPr>
        <w:pStyle w:val="Heading2"/>
        <w:rPr>
          <w:lang w:val="en-US"/>
        </w:rPr>
      </w:pPr>
      <w:r>
        <w:rPr>
          <w:lang w:val="en-US"/>
        </w:rPr>
        <w:t>M1</w:t>
      </w:r>
      <w:r w:rsidR="001A5FE4">
        <w:rPr>
          <w:lang w:val="en-US"/>
        </w:rPr>
        <w:t>: coherency metrics</w:t>
      </w:r>
    </w:p>
    <w:p w:rsidR="001A5FE4" w:rsidRDefault="001A5FE4" w:rsidP="001A5FE4">
      <w:pPr>
        <w:pStyle w:val="Heading3"/>
        <w:rPr>
          <w:lang w:val="en-US"/>
        </w:rPr>
      </w:pPr>
      <w:r w:rsidRPr="001A5FE4">
        <w:rPr>
          <w:lang w:val="en-US"/>
        </w:rPr>
        <w:t>M1a</w:t>
      </w:r>
    </w:p>
    <w:p w:rsidR="001A5FE4" w:rsidRPr="001A5FE4" w:rsidRDefault="001A5FE4" w:rsidP="001A5FE4">
      <w:pPr>
        <w:rPr>
          <w:i/>
          <w:lang w:val="en-US"/>
        </w:rPr>
      </w:pPr>
      <w:r w:rsidRPr="001A5FE4">
        <w:rPr>
          <w:i/>
          <w:lang w:val="en-US"/>
        </w:rPr>
        <w:t xml:space="preserve"> # of minutiae placed outside of all quality zones</w:t>
      </w:r>
    </w:p>
    <w:p w:rsidR="001A5FE4" w:rsidRDefault="001A5FE4" w:rsidP="001A5FE4">
      <w:pPr>
        <w:pStyle w:val="Heading3"/>
        <w:rPr>
          <w:lang w:val="en-US"/>
        </w:rPr>
      </w:pPr>
      <w:r>
        <w:rPr>
          <w:lang w:val="en-US"/>
        </w:rPr>
        <w:t>M1b</w:t>
      </w:r>
    </w:p>
    <w:p w:rsidR="001A5FE4" w:rsidRDefault="00FB493C" w:rsidP="00FB493C">
      <w:pPr>
        <w:rPr>
          <w:i/>
          <w:lang w:val="en-US"/>
        </w:rPr>
      </w:pPr>
      <w:r w:rsidRPr="001A5FE4">
        <w:rPr>
          <w:i/>
          <w:lang w:val="en-US"/>
        </w:rPr>
        <w:t>(#re</w:t>
      </w:r>
      <w:r w:rsidR="001A5FE4">
        <w:rPr>
          <w:i/>
          <w:lang w:val="en-US"/>
        </w:rPr>
        <w:t>+#</w:t>
      </w:r>
      <w:proofErr w:type="spellStart"/>
      <w:r w:rsidR="001A5FE4">
        <w:rPr>
          <w:i/>
          <w:lang w:val="en-US"/>
        </w:rPr>
        <w:t>bif</w:t>
      </w:r>
      <w:proofErr w:type="spellEnd"/>
      <w:r w:rsidR="001A5FE4">
        <w:rPr>
          <w:i/>
          <w:lang w:val="en-US"/>
        </w:rPr>
        <w:t>)</w:t>
      </w:r>
      <w:proofErr w:type="gramStart"/>
      <w:r w:rsidR="001A5FE4">
        <w:rPr>
          <w:i/>
          <w:lang w:val="en-US"/>
        </w:rPr>
        <w:t>/(</w:t>
      </w:r>
      <w:proofErr w:type="gramEnd"/>
      <w:r w:rsidR="001A5FE4">
        <w:rPr>
          <w:i/>
          <w:lang w:val="en-US"/>
        </w:rPr>
        <w:t>#</w:t>
      </w:r>
      <w:proofErr w:type="spellStart"/>
      <w:r w:rsidR="001A5FE4">
        <w:rPr>
          <w:i/>
          <w:lang w:val="en-US"/>
        </w:rPr>
        <w:t>total_in_zone</w:t>
      </w:r>
      <w:proofErr w:type="spellEnd"/>
      <w:r w:rsidR="001A5FE4">
        <w:rPr>
          <w:i/>
          <w:lang w:val="en-US"/>
        </w:rPr>
        <w:t xml:space="preserve">) for all quality zones. </w:t>
      </w:r>
    </w:p>
    <w:p w:rsidR="001A5FE4" w:rsidRPr="001A5FE4" w:rsidRDefault="001A5FE4" w:rsidP="00FB493C">
      <w:pPr>
        <w:rPr>
          <w:lang w:val="en-US"/>
        </w:rPr>
      </w:pPr>
      <w:r>
        <w:rPr>
          <w:lang w:val="en-US"/>
        </w:rPr>
        <w:t xml:space="preserve">Values for high quality (q=1) and low quality (q=2) are expected to be useful. q=2 </w:t>
      </w:r>
      <w:proofErr w:type="gramStart"/>
      <w:r>
        <w:rPr>
          <w:lang w:val="en-US"/>
        </w:rPr>
        <w:t>is</w:t>
      </w:r>
      <w:proofErr w:type="gramEnd"/>
      <w:r>
        <w:rPr>
          <w:lang w:val="en-US"/>
        </w:rPr>
        <w:t xml:space="preserve"> here for the record.</w:t>
      </w:r>
    </w:p>
    <w:p w:rsidR="001A5FE4" w:rsidRDefault="005251AE" w:rsidP="001A5FE4">
      <w:pPr>
        <w:pStyle w:val="Heading3"/>
        <w:rPr>
          <w:lang w:val="en-US"/>
        </w:rPr>
      </w:pPr>
      <w:r>
        <w:rPr>
          <w:lang w:val="en-US"/>
        </w:rPr>
        <w:t>M1c</w:t>
      </w:r>
    </w:p>
    <w:p w:rsidR="00FB493C" w:rsidRPr="005251AE" w:rsidRDefault="00FB493C" w:rsidP="00FB493C">
      <w:pPr>
        <w:rPr>
          <w:i/>
          <w:lang w:val="en-US"/>
        </w:rPr>
      </w:pPr>
      <w:r w:rsidRPr="005251AE">
        <w:rPr>
          <w:i/>
          <w:lang w:val="en-US"/>
        </w:rPr>
        <w:t xml:space="preserve"># </w:t>
      </w:r>
      <w:proofErr w:type="gramStart"/>
      <w:r w:rsidRPr="005251AE">
        <w:rPr>
          <w:i/>
          <w:lang w:val="en-US"/>
        </w:rPr>
        <w:t>of</w:t>
      </w:r>
      <w:proofErr w:type="gramEnd"/>
      <w:r w:rsidRPr="005251AE">
        <w:rPr>
          <w:i/>
          <w:lang w:val="en-US"/>
        </w:rPr>
        <w:t xml:space="preserve"> minutiae in green area / surface of green area</w:t>
      </w:r>
    </w:p>
    <w:p w:rsidR="00FB493C" w:rsidRPr="00FB493C" w:rsidRDefault="005251AE" w:rsidP="00FB493C">
      <w:pPr>
        <w:rPr>
          <w:lang w:val="en-US"/>
        </w:rPr>
      </w:pPr>
      <w:r>
        <w:rPr>
          <w:lang w:val="en-US"/>
        </w:rPr>
        <w:t>Values for other zones (orange, q=2 and red, q=3) are here for the record.</w:t>
      </w:r>
    </w:p>
    <w:p w:rsidR="005251AE" w:rsidRDefault="005251AE" w:rsidP="005251AE">
      <w:pPr>
        <w:pStyle w:val="Heading3"/>
        <w:rPr>
          <w:lang w:val="en-US"/>
        </w:rPr>
      </w:pPr>
      <w:r>
        <w:rPr>
          <w:lang w:val="en-US"/>
        </w:rPr>
        <w:t>M1d</w:t>
      </w:r>
    </w:p>
    <w:p w:rsidR="00FB493C" w:rsidRPr="007D779A" w:rsidRDefault="00FB493C" w:rsidP="00FB493C">
      <w:pPr>
        <w:rPr>
          <w:i/>
          <w:lang w:val="en-US"/>
        </w:rPr>
      </w:pPr>
      <w:r w:rsidRPr="007D779A">
        <w:rPr>
          <w:i/>
          <w:lang w:val="en-US"/>
        </w:rPr>
        <w:t>(#re+#</w:t>
      </w:r>
      <w:proofErr w:type="spellStart"/>
      <w:r w:rsidRPr="007D779A">
        <w:rPr>
          <w:i/>
          <w:lang w:val="en-US"/>
        </w:rPr>
        <w:t>bif</w:t>
      </w:r>
      <w:proofErr w:type="spellEnd"/>
      <w:r w:rsidRPr="007D779A">
        <w:rPr>
          <w:i/>
          <w:lang w:val="en-US"/>
        </w:rPr>
        <w:t>)/#total</w:t>
      </w:r>
    </w:p>
    <w:p w:rsidR="007D779A" w:rsidRDefault="00FB493C" w:rsidP="007D779A">
      <w:pPr>
        <w:pStyle w:val="Heading3"/>
        <w:rPr>
          <w:lang w:val="en-US"/>
        </w:rPr>
      </w:pPr>
      <w:r w:rsidRPr="00FB493C">
        <w:rPr>
          <w:lang w:val="en-US"/>
        </w:rPr>
        <w:t>M1e</w:t>
      </w:r>
    </w:p>
    <w:p w:rsidR="007D779A" w:rsidRPr="007D779A" w:rsidRDefault="00FB493C" w:rsidP="00FB493C">
      <w:pPr>
        <w:rPr>
          <w:i/>
          <w:lang w:val="en-US"/>
        </w:rPr>
      </w:pPr>
      <w:proofErr w:type="gramStart"/>
      <w:r w:rsidRPr="007D779A">
        <w:rPr>
          <w:i/>
          <w:lang w:val="en-US"/>
        </w:rPr>
        <w:t>surface</w:t>
      </w:r>
      <w:proofErr w:type="gramEnd"/>
      <w:r w:rsidRPr="007D779A">
        <w:rPr>
          <w:i/>
          <w:lang w:val="en-US"/>
        </w:rPr>
        <w:t xml:space="preserve"> of green area / total work surface </w:t>
      </w:r>
    </w:p>
    <w:p w:rsidR="00AA5DD4" w:rsidRDefault="007D779A" w:rsidP="00FB493C">
      <w:pPr>
        <w:rPr>
          <w:lang w:val="en-US"/>
        </w:rPr>
      </w:pPr>
      <w:proofErr w:type="gramStart"/>
      <w:r>
        <w:rPr>
          <w:lang w:val="en-US"/>
        </w:rPr>
        <w:t>Calculated for all three qualities.</w:t>
      </w:r>
      <w:proofErr w:type="gramEnd"/>
      <w:r>
        <w:rPr>
          <w:lang w:val="en-US"/>
        </w:rPr>
        <w:t xml:space="preserve"> </w:t>
      </w:r>
      <w:r w:rsidR="00AA5DD4">
        <w:rPr>
          <w:lang w:val="en-US"/>
        </w:rPr>
        <w:t>The surface is measured in pixel</w:t>
      </w:r>
      <w:r w:rsidR="00AA5DD4">
        <w:rPr>
          <w:vertAlign w:val="superscript"/>
          <w:lang w:val="en-US"/>
        </w:rPr>
        <w:t>2</w:t>
      </w:r>
      <w:r w:rsidR="00AA5DD4">
        <w:rPr>
          <w:lang w:val="en-US"/>
        </w:rPr>
        <w:t>.</w:t>
      </w:r>
    </w:p>
    <w:p w:rsidR="00FB493C" w:rsidRPr="00FB493C" w:rsidRDefault="007D779A" w:rsidP="00FB493C">
      <w:pPr>
        <w:rPr>
          <w:lang w:val="en-US"/>
        </w:rPr>
      </w:pPr>
      <w:r>
        <w:rPr>
          <w:lang w:val="en-US"/>
        </w:rPr>
        <w:t>Note: the “total work surface” is the total area covered by a user with quality zones, and is by definition lower than the total surface of the image.</w:t>
      </w:r>
      <w:r w:rsidR="00FB493C" w:rsidRPr="00FB493C">
        <w:rPr>
          <w:lang w:val="en-US"/>
        </w:rPr>
        <w:tab/>
        <w:t>-&gt; calculated for all 3 areas</w:t>
      </w:r>
    </w:p>
    <w:p w:rsidR="00FB493C" w:rsidRPr="00FB493C" w:rsidRDefault="00FB493C" w:rsidP="00FB493C">
      <w:pPr>
        <w:rPr>
          <w:lang w:val="en-US"/>
        </w:rPr>
      </w:pPr>
      <w:r w:rsidRPr="00FB493C">
        <w:rPr>
          <w:lang w:val="en-US"/>
        </w:rPr>
        <w:lastRenderedPageBreak/>
        <w:tab/>
      </w:r>
    </w:p>
    <w:p w:rsidR="007D779A" w:rsidRDefault="007D779A" w:rsidP="007D779A">
      <w:pPr>
        <w:pStyle w:val="Heading2"/>
        <w:rPr>
          <w:lang w:val="en-US"/>
        </w:rPr>
      </w:pPr>
      <w:r>
        <w:rPr>
          <w:lang w:val="en-US"/>
        </w:rPr>
        <w:t>M2: Perceived quality</w:t>
      </w:r>
    </w:p>
    <w:p w:rsidR="00AA5DD4" w:rsidRDefault="00AA5DD4" w:rsidP="00AA5DD4">
      <w:pPr>
        <w:rPr>
          <w:lang w:val="en-US"/>
        </w:rPr>
      </w:pPr>
      <w:r>
        <w:rPr>
          <w:lang w:val="en-US"/>
        </w:rPr>
        <w:t>As opposed to M1x, M2x metrics use the user’s masked-out quality maps; therefore the “surface of masked green area” in M2x is a subset of the “surface of the green area” in M1x. More specifically it is an “AND” operation between the green area buffer and the mask, where both operands are lists of 0s and 1s.</w:t>
      </w:r>
    </w:p>
    <w:p w:rsidR="007D779A" w:rsidRDefault="00FB493C" w:rsidP="007D779A">
      <w:pPr>
        <w:pStyle w:val="Heading2"/>
        <w:rPr>
          <w:lang w:val="en-US"/>
        </w:rPr>
      </w:pPr>
      <w:r w:rsidRPr="00FB493C">
        <w:rPr>
          <w:lang w:val="en-US"/>
        </w:rPr>
        <w:t>M2a</w:t>
      </w:r>
    </w:p>
    <w:p w:rsidR="00AA5DD4" w:rsidRPr="00AA5DD4" w:rsidRDefault="00AA5DD4" w:rsidP="00FB493C">
      <w:pPr>
        <w:rPr>
          <w:lang w:val="en-US"/>
        </w:rPr>
      </w:pPr>
      <w:r w:rsidRPr="00AA5DD4">
        <w:rPr>
          <w:lang w:val="en-US"/>
        </w:rPr>
        <w:t>This</w:t>
      </w:r>
      <w:r>
        <w:rPr>
          <w:lang w:val="en-US"/>
        </w:rPr>
        <w:t xml:space="preserve"> is the overall ratio between good (green) quality zones and masked work surface.</w:t>
      </w:r>
    </w:p>
    <w:p w:rsidR="00FB493C" w:rsidRDefault="00FB493C" w:rsidP="00FB493C">
      <w:pPr>
        <w:rPr>
          <w:i/>
          <w:lang w:val="en-US"/>
        </w:rPr>
      </w:pPr>
      <w:r w:rsidRPr="007D779A">
        <w:rPr>
          <w:i/>
          <w:lang w:val="en-US"/>
        </w:rPr>
        <w:t>(</w:t>
      </w:r>
      <w:proofErr w:type="gramStart"/>
      <w:r w:rsidR="00AA5DD4">
        <w:rPr>
          <w:i/>
          <w:lang w:val="en-US"/>
        </w:rPr>
        <w:t>surface</w:t>
      </w:r>
      <w:proofErr w:type="gramEnd"/>
      <w:r w:rsidRPr="007D779A">
        <w:rPr>
          <w:i/>
          <w:lang w:val="en-US"/>
        </w:rPr>
        <w:t xml:space="preserve"> of </w:t>
      </w:r>
      <w:r w:rsidR="00AA5DD4">
        <w:rPr>
          <w:i/>
          <w:lang w:val="en-US"/>
        </w:rPr>
        <w:t xml:space="preserve">masked </w:t>
      </w:r>
      <w:r w:rsidRPr="007D779A">
        <w:rPr>
          <w:i/>
          <w:lang w:val="en-US"/>
        </w:rPr>
        <w:t>green</w:t>
      </w:r>
      <w:r w:rsidR="00AA5DD4">
        <w:rPr>
          <w:i/>
          <w:lang w:val="en-US"/>
        </w:rPr>
        <w:t xml:space="preserve"> area</w:t>
      </w:r>
      <w:r w:rsidRPr="007D779A">
        <w:rPr>
          <w:i/>
          <w:lang w:val="en-US"/>
        </w:rPr>
        <w:t>) / (surface of mask)</w:t>
      </w:r>
    </w:p>
    <w:p w:rsidR="007D779A" w:rsidRPr="007D779A" w:rsidRDefault="007D779A" w:rsidP="00FB493C">
      <w:pPr>
        <w:rPr>
          <w:lang w:val="en-US"/>
        </w:rPr>
      </w:pPr>
      <w:proofErr w:type="gramStart"/>
      <w:r w:rsidRPr="007D779A">
        <w:rPr>
          <w:lang w:val="en-US"/>
        </w:rPr>
        <w:t xml:space="preserve">Calculated for </w:t>
      </w:r>
      <w:r>
        <w:rPr>
          <w:lang w:val="en-US"/>
        </w:rPr>
        <w:t>all thresholds</w:t>
      </w:r>
      <w:r w:rsidR="00AA5DD4">
        <w:rPr>
          <w:lang w:val="en-US"/>
        </w:rPr>
        <w:t xml:space="preserve"> of</w:t>
      </w:r>
      <w:r>
        <w:rPr>
          <w:lang w:val="en-US"/>
        </w:rPr>
        <w:t xml:space="preserve"> the mask.</w:t>
      </w:r>
      <w:proofErr w:type="gramEnd"/>
    </w:p>
    <w:p w:rsidR="007D779A" w:rsidRDefault="00FB493C" w:rsidP="007D779A">
      <w:pPr>
        <w:pStyle w:val="Heading3"/>
        <w:rPr>
          <w:lang w:val="en-US"/>
        </w:rPr>
      </w:pPr>
      <w:r w:rsidRPr="00FB493C">
        <w:rPr>
          <w:lang w:val="en-US"/>
        </w:rPr>
        <w:t>M2b</w:t>
      </w:r>
    </w:p>
    <w:p w:rsidR="00AA5DD4" w:rsidRPr="007D779A" w:rsidRDefault="00AA5DD4" w:rsidP="00AA5DD4">
      <w:pPr>
        <w:rPr>
          <w:lang w:val="en-US"/>
        </w:rPr>
      </w:pPr>
      <w:r>
        <w:rPr>
          <w:lang w:val="en-US"/>
        </w:rPr>
        <w:t>This is a variation of the above considering the medium quality zones as “leaning towards good” quality zones.</w:t>
      </w:r>
    </w:p>
    <w:p w:rsidR="007D779A" w:rsidRDefault="00AA5DD4" w:rsidP="00AA5DD4">
      <w:pPr>
        <w:rPr>
          <w:i/>
          <w:lang w:val="en-US"/>
        </w:rPr>
      </w:pPr>
      <w:r>
        <w:rPr>
          <w:i/>
          <w:lang w:val="en-US"/>
        </w:rPr>
        <w:t xml:space="preserve"> (a</w:t>
      </w:r>
      <w:proofErr w:type="gramStart"/>
      <w:r>
        <w:rPr>
          <w:i/>
          <w:lang w:val="en-US"/>
        </w:rPr>
        <w:t>.(</w:t>
      </w:r>
      <w:proofErr w:type="gramEnd"/>
      <w:r>
        <w:rPr>
          <w:i/>
          <w:lang w:val="en-US"/>
        </w:rPr>
        <w:t>surface of masked green area) + b.(surface of masked orange area</w:t>
      </w:r>
      <w:r w:rsidR="00FB493C" w:rsidRPr="007D779A">
        <w:rPr>
          <w:i/>
          <w:lang w:val="en-US"/>
        </w:rPr>
        <w:t>)) / (surface of mask)</w:t>
      </w:r>
      <w:r>
        <w:rPr>
          <w:i/>
          <w:lang w:val="en-US"/>
        </w:rPr>
        <w:br/>
        <w:t xml:space="preserve">               </w:t>
      </w:r>
      <w:r w:rsidR="00FB493C" w:rsidRPr="007D779A">
        <w:rPr>
          <w:i/>
          <w:lang w:val="en-US"/>
        </w:rPr>
        <w:t xml:space="preserve"> with </w:t>
      </w:r>
      <w:proofErr w:type="spellStart"/>
      <w:r w:rsidR="00FB493C" w:rsidRPr="007D779A">
        <w:rPr>
          <w:i/>
          <w:lang w:val="en-US"/>
        </w:rPr>
        <w:t>a+b</w:t>
      </w:r>
      <w:proofErr w:type="spellEnd"/>
      <w:r w:rsidR="00FB493C" w:rsidRPr="007D779A">
        <w:rPr>
          <w:i/>
          <w:lang w:val="en-US"/>
        </w:rPr>
        <w:t xml:space="preserve">=1 and a&gt;b </w:t>
      </w:r>
    </w:p>
    <w:p w:rsidR="00AC3F4B" w:rsidRDefault="00AC3F4B" w:rsidP="00FB493C">
      <w:pPr>
        <w:rPr>
          <w:lang w:val="en-US"/>
        </w:rPr>
      </w:pPr>
      <w:r>
        <w:rPr>
          <w:lang w:val="en-US"/>
        </w:rPr>
        <w:t>(</w:t>
      </w:r>
      <w:r w:rsidR="007D779A" w:rsidRPr="007D779A">
        <w:rPr>
          <w:lang w:val="en-US"/>
        </w:rPr>
        <w:t>Values</w:t>
      </w:r>
      <w:r>
        <w:rPr>
          <w:lang w:val="en-US"/>
        </w:rPr>
        <w:t xml:space="preserve"> initially</w:t>
      </w:r>
      <w:r w:rsidR="007D779A" w:rsidRPr="007D779A">
        <w:rPr>
          <w:lang w:val="en-US"/>
        </w:rPr>
        <w:t xml:space="preserve"> used: </w:t>
      </w:r>
      <w:r w:rsidR="007D779A">
        <w:rPr>
          <w:lang w:val="en-US"/>
        </w:rPr>
        <w:t xml:space="preserve"> a=0.7, b=0.3</w:t>
      </w:r>
      <w:r>
        <w:rPr>
          <w:lang w:val="en-US"/>
        </w:rPr>
        <w:t>)</w:t>
      </w:r>
      <w:r>
        <w:rPr>
          <w:lang w:val="en-US"/>
        </w:rPr>
        <w:br/>
        <w:t xml:space="preserve">But </w:t>
      </w:r>
      <w:r w:rsidRPr="00AC3F4B">
        <w:rPr>
          <w:b/>
          <w:lang w:val="en-US"/>
        </w:rPr>
        <w:t>switched to a=1.0 and b=0.5</w:t>
      </w:r>
      <w:r>
        <w:rPr>
          <w:lang w:val="en-US"/>
        </w:rPr>
        <w:t xml:space="preserve"> (</w:t>
      </w:r>
      <w:proofErr w:type="spellStart"/>
      <w:r>
        <w:rPr>
          <w:lang w:val="en-US"/>
        </w:rPr>
        <w:t>a+b</w:t>
      </w:r>
      <w:proofErr w:type="spellEnd"/>
      <w:r>
        <w:rPr>
          <w:lang w:val="en-US"/>
        </w:rPr>
        <w:t xml:space="preserve"> no longer equals 1 but that’s not a problem)</w:t>
      </w:r>
    </w:p>
    <w:p w:rsidR="00FB493C" w:rsidRPr="00FB493C" w:rsidRDefault="00FB493C" w:rsidP="00FB493C">
      <w:pPr>
        <w:rPr>
          <w:lang w:val="en-US"/>
        </w:rPr>
      </w:pPr>
      <w:r w:rsidRPr="00FB493C">
        <w:rPr>
          <w:lang w:val="en-US"/>
        </w:rPr>
        <w:tab/>
      </w:r>
    </w:p>
    <w:p w:rsidR="00FB493C" w:rsidRPr="00FB493C" w:rsidRDefault="00FB493C" w:rsidP="00FE552B">
      <w:pPr>
        <w:pStyle w:val="Heading2"/>
        <w:rPr>
          <w:lang w:val="en-US"/>
        </w:rPr>
      </w:pPr>
      <w:r w:rsidRPr="00FB493C">
        <w:rPr>
          <w:lang w:val="en-US"/>
        </w:rPr>
        <w:t>M3: user's quality maps vs</w:t>
      </w:r>
      <w:r w:rsidR="00081FE8">
        <w:rPr>
          <w:lang w:val="en-US"/>
        </w:rPr>
        <w:t>.</w:t>
      </w:r>
      <w:r w:rsidRPr="00FB493C">
        <w:rPr>
          <w:lang w:val="en-US"/>
        </w:rPr>
        <w:t xml:space="preserve"> the </w:t>
      </w:r>
      <w:r w:rsidR="00FE552B">
        <w:rPr>
          <w:lang w:val="en-US"/>
        </w:rPr>
        <w:t xml:space="preserve">quality </w:t>
      </w:r>
      <w:r w:rsidR="007D54E0">
        <w:rPr>
          <w:lang w:val="en-US"/>
        </w:rPr>
        <w:t>consensus</w:t>
      </w:r>
    </w:p>
    <w:p w:rsidR="00FB493C" w:rsidRDefault="00081FE8" w:rsidP="00FB493C">
      <w:pPr>
        <w:rPr>
          <w:lang w:val="en-US"/>
        </w:rPr>
      </w:pPr>
      <w:r>
        <w:rPr>
          <w:lang w:val="en-US"/>
        </w:rPr>
        <w:t>It is</w:t>
      </w:r>
      <w:r w:rsidR="00FE552B">
        <w:rPr>
          <w:lang w:val="en-US"/>
        </w:rPr>
        <w:t xml:space="preserve"> computed as follows (for each mask threshold)</w:t>
      </w:r>
      <w:r w:rsidR="00634F9E">
        <w:rPr>
          <w:lang w:val="en-US"/>
        </w:rPr>
        <w:t>:</w:t>
      </w:r>
    </w:p>
    <w:p w:rsidR="00FE552B" w:rsidRDefault="00FE552B" w:rsidP="00FE552B">
      <w:pPr>
        <w:pStyle w:val="ListParagraph"/>
        <w:numPr>
          <w:ilvl w:val="0"/>
          <w:numId w:val="1"/>
        </w:numPr>
        <w:rPr>
          <w:lang w:val="en-US"/>
        </w:rPr>
      </w:pPr>
      <w:r w:rsidRPr="00FE552B">
        <w:rPr>
          <w:lang w:val="en-US"/>
        </w:rPr>
        <w:t xml:space="preserve">For each pixel </w:t>
      </w:r>
      <w:r>
        <w:rPr>
          <w:lang w:val="en-US"/>
        </w:rPr>
        <w:t>(</w:t>
      </w:r>
      <w:proofErr w:type="spellStart"/>
      <w:r>
        <w:rPr>
          <w:lang w:val="en-US"/>
        </w:rPr>
        <w:t>x,y</w:t>
      </w:r>
      <w:proofErr w:type="spellEnd"/>
      <w:r>
        <w:rPr>
          <w:lang w:val="en-US"/>
        </w:rPr>
        <w:t xml:space="preserve">) </w:t>
      </w:r>
      <w:r w:rsidRPr="00FE552B">
        <w:rPr>
          <w:lang w:val="en-US"/>
        </w:rPr>
        <w:t>inside the mask</w:t>
      </w:r>
    </w:p>
    <w:p w:rsidR="00FE552B" w:rsidRDefault="00FE552B" w:rsidP="00FE552B">
      <w:pPr>
        <w:pStyle w:val="ListParagraph"/>
        <w:numPr>
          <w:ilvl w:val="1"/>
          <w:numId w:val="1"/>
        </w:numPr>
        <w:rPr>
          <w:lang w:val="en-US"/>
        </w:rPr>
      </w:pPr>
      <w:r>
        <w:rPr>
          <w:lang w:val="en-US"/>
        </w:rPr>
        <w:t>u = user’s quality level at (</w:t>
      </w:r>
      <w:proofErr w:type="spellStart"/>
      <w:r>
        <w:rPr>
          <w:lang w:val="en-US"/>
        </w:rPr>
        <w:t>x,y</w:t>
      </w:r>
      <w:proofErr w:type="spellEnd"/>
      <w:r>
        <w:rPr>
          <w:lang w:val="en-US"/>
        </w:rPr>
        <w:t>)</w:t>
      </w:r>
    </w:p>
    <w:p w:rsidR="00FE552B" w:rsidRDefault="00FE552B" w:rsidP="00FE552B">
      <w:pPr>
        <w:pStyle w:val="ListParagraph"/>
        <w:numPr>
          <w:ilvl w:val="1"/>
          <w:numId w:val="1"/>
        </w:numPr>
        <w:rPr>
          <w:lang w:val="en-US"/>
        </w:rPr>
      </w:pPr>
      <w:r>
        <w:rPr>
          <w:lang w:val="en-US"/>
        </w:rPr>
        <w:t>For each quality level (q)</w:t>
      </w:r>
    </w:p>
    <w:p w:rsidR="00FE552B" w:rsidRDefault="00FE552B" w:rsidP="00FE552B">
      <w:pPr>
        <w:pStyle w:val="ListParagraph"/>
        <w:numPr>
          <w:ilvl w:val="2"/>
          <w:numId w:val="1"/>
        </w:numPr>
        <w:rPr>
          <w:lang w:val="en-US"/>
        </w:rPr>
      </w:pPr>
      <w:r>
        <w:rPr>
          <w:lang w:val="en-US"/>
        </w:rPr>
        <w:t>p = proportion (in 0..1) of contributors that used quality q to cover (</w:t>
      </w:r>
      <w:proofErr w:type="spellStart"/>
      <w:r>
        <w:rPr>
          <w:lang w:val="en-US"/>
        </w:rPr>
        <w:t>x,y</w:t>
      </w:r>
      <w:proofErr w:type="spellEnd"/>
      <w:r>
        <w:rPr>
          <w:lang w:val="en-US"/>
        </w:rPr>
        <w:t>)</w:t>
      </w:r>
    </w:p>
    <w:p w:rsidR="00FE552B" w:rsidRDefault="00FE552B" w:rsidP="00FE552B">
      <w:pPr>
        <w:pStyle w:val="ListParagraph"/>
        <w:numPr>
          <w:ilvl w:val="2"/>
          <w:numId w:val="1"/>
        </w:numPr>
        <w:rPr>
          <w:lang w:val="en-US"/>
        </w:rPr>
      </w:pPr>
      <w:r>
        <w:rPr>
          <w:lang w:val="en-US"/>
        </w:rPr>
        <w:t>w = p*M(q, u) where M is the matrix below:</w:t>
      </w:r>
    </w:p>
    <w:p w:rsidR="00FE552B" w:rsidRPr="00F10D2E" w:rsidRDefault="00FE552B" w:rsidP="00F10D2E">
      <w:pPr>
        <w:rPr>
          <w:rFonts w:ascii="Consolas" w:hAnsi="Consolas" w:cs="Consolas"/>
          <w:sz w:val="20"/>
          <w:lang w:val="en-US"/>
        </w:rPr>
      </w:pPr>
      <w:r w:rsidRPr="00F10D2E">
        <w:rPr>
          <w:rFonts w:ascii="Consolas" w:hAnsi="Consolas" w:cs="Consolas"/>
          <w:sz w:val="20"/>
          <w:lang w:val="en-US"/>
        </w:rPr>
        <w:t>M  = {</w:t>
      </w:r>
      <w:r w:rsidRPr="00F10D2E">
        <w:rPr>
          <w:rFonts w:ascii="Consolas" w:hAnsi="Consolas" w:cs="Consolas"/>
          <w:sz w:val="20"/>
          <w:lang w:val="en-US"/>
        </w:rPr>
        <w:br/>
        <w:t xml:space="preserve">  (1,1): 0, (1,2): 1, (1,3): 2, (1,0): 3, </w:t>
      </w:r>
      <w:r w:rsidRPr="00F10D2E">
        <w:rPr>
          <w:rFonts w:ascii="Consolas" w:hAnsi="Consolas" w:cs="Consolas"/>
          <w:sz w:val="20"/>
          <w:lang w:val="en-US"/>
        </w:rPr>
        <w:br/>
        <w:t xml:space="preserve">  (2,1): 1, (2,2): 0, (2,3): 1, (2,0): 2, </w:t>
      </w:r>
      <w:r w:rsidRPr="00F10D2E">
        <w:rPr>
          <w:rFonts w:ascii="Consolas" w:hAnsi="Consolas" w:cs="Consolas"/>
          <w:sz w:val="20"/>
          <w:lang w:val="en-US"/>
        </w:rPr>
        <w:br/>
        <w:t xml:space="preserve">  (3,1): 2, (3,2): 1, (3,3): 0, (3,0): 1, </w:t>
      </w:r>
      <w:r w:rsidRPr="00F10D2E">
        <w:rPr>
          <w:rFonts w:ascii="Consolas" w:hAnsi="Consolas" w:cs="Consolas"/>
          <w:sz w:val="20"/>
          <w:lang w:val="en-US"/>
        </w:rPr>
        <w:br/>
        <w:t xml:space="preserve">  (0,1): 3, (0,2): 2, (0,3): 1, (0,0): 0, </w:t>
      </w:r>
      <w:r w:rsidRPr="00F10D2E">
        <w:rPr>
          <w:rFonts w:ascii="Consolas" w:hAnsi="Consolas" w:cs="Consolas"/>
          <w:sz w:val="20"/>
          <w:lang w:val="en-US"/>
        </w:rPr>
        <w:br/>
        <w:t>}</w:t>
      </w:r>
    </w:p>
    <w:p w:rsidR="00081FE8" w:rsidRDefault="00FE552B" w:rsidP="00FE552B">
      <w:pPr>
        <w:rPr>
          <w:lang w:val="en-US"/>
        </w:rPr>
      </w:pPr>
      <w:r>
        <w:rPr>
          <w:lang w:val="en-US"/>
        </w:rPr>
        <w:t xml:space="preserve">This algorithm measures a distance from the user’s map to the consensus. It is designed to be zero only when 100% of the contributors chose the same color as the user. As the proportion lowers, the distance augments. The coefficient matrix M penalizes colors that are “far” from the consensus (i.e. </w:t>
      </w:r>
      <w:r w:rsidR="00081FE8">
        <w:rPr>
          <w:lang w:val="en-US"/>
        </w:rPr>
        <w:t>green and orange are close, ‘nothing’ and green are far).</w:t>
      </w:r>
    </w:p>
    <w:p w:rsidR="00FB493C" w:rsidRPr="00FE552B" w:rsidRDefault="00FB493C" w:rsidP="00081FE8">
      <w:pPr>
        <w:pStyle w:val="Heading2"/>
        <w:rPr>
          <w:lang w:val="en-US"/>
        </w:rPr>
      </w:pPr>
      <w:r w:rsidRPr="00FE552B">
        <w:rPr>
          <w:lang w:val="en-US"/>
        </w:rPr>
        <w:t>M5: user's minutiae vs</w:t>
      </w:r>
      <w:r w:rsidR="00081FE8">
        <w:rPr>
          <w:lang w:val="en-US"/>
        </w:rPr>
        <w:t>.</w:t>
      </w:r>
      <w:r w:rsidRPr="00FE552B">
        <w:rPr>
          <w:lang w:val="en-US"/>
        </w:rPr>
        <w:t xml:space="preserve"> the </w:t>
      </w:r>
      <w:r w:rsidR="00FE552B" w:rsidRPr="00FE552B">
        <w:rPr>
          <w:lang w:val="en-US"/>
        </w:rPr>
        <w:t xml:space="preserve">minutiae </w:t>
      </w:r>
      <w:r w:rsidRPr="00FE552B">
        <w:rPr>
          <w:lang w:val="en-US"/>
        </w:rPr>
        <w:t>consensus</w:t>
      </w:r>
    </w:p>
    <w:p w:rsidR="00F10D2E" w:rsidRDefault="00F10D2E" w:rsidP="00FB493C">
      <w:pPr>
        <w:rPr>
          <w:lang w:val="en-US"/>
        </w:rPr>
      </w:pPr>
      <w:r>
        <w:rPr>
          <w:lang w:val="en-US"/>
        </w:rPr>
        <w:t xml:space="preserve">The same idea is applied to the minutiae maps, but the minutia type replaces the quality level. </w:t>
      </w:r>
    </w:p>
    <w:p w:rsidR="00F10D2E" w:rsidRDefault="00F10D2E" w:rsidP="00F10D2E">
      <w:pPr>
        <w:pStyle w:val="Heading3"/>
        <w:rPr>
          <w:lang w:val="en-US"/>
        </w:rPr>
      </w:pPr>
      <w:r>
        <w:rPr>
          <w:lang w:val="en-US"/>
        </w:rPr>
        <w:lastRenderedPageBreak/>
        <w:t>M5a: full consensus map vs. full user’s map</w:t>
      </w:r>
    </w:p>
    <w:p w:rsidR="00F10D2E" w:rsidRDefault="00F10D2E" w:rsidP="00FB493C">
      <w:pPr>
        <w:rPr>
          <w:lang w:val="en-US"/>
        </w:rPr>
      </w:pPr>
      <w:r>
        <w:rPr>
          <w:lang w:val="en-US"/>
        </w:rPr>
        <w:t xml:space="preserve">The algorithm calculates the difference between the consensus map (using all minutiae types) and the user’s (using also all types). The consensus map is initially divided by the number of contributors. Again, to have a distance of 0 for a given minutia, all users </w:t>
      </w:r>
      <w:proofErr w:type="gramStart"/>
      <w:r>
        <w:rPr>
          <w:lang w:val="en-US"/>
        </w:rPr>
        <w:t>is</w:t>
      </w:r>
      <w:proofErr w:type="gramEnd"/>
      <w:r>
        <w:rPr>
          <w:lang w:val="en-US"/>
        </w:rPr>
        <w:t xml:space="preserve"> the consensus must have used the same minutia (confidence, position, angle) and it must perfectly match the user’s. The score increases as the user was “too confident” (placed a minutia where not all did) or “too conservative” (did not place a minutia where most did).</w:t>
      </w:r>
    </w:p>
    <w:p w:rsidR="00F10D2E" w:rsidRDefault="00FB493C" w:rsidP="00FB493C">
      <w:pPr>
        <w:rPr>
          <w:lang w:val="en-US"/>
        </w:rPr>
      </w:pPr>
      <w:r w:rsidRPr="00F10D2E">
        <w:rPr>
          <w:rStyle w:val="Heading3Char"/>
          <w:lang w:val="en-US"/>
        </w:rPr>
        <w:t xml:space="preserve">M5b: </w:t>
      </w:r>
      <w:r w:rsidR="00F10D2E" w:rsidRPr="00AC3F4B">
        <w:rPr>
          <w:rStyle w:val="Heading3Char"/>
          <w:lang w:val="en-US"/>
        </w:rPr>
        <w:t xml:space="preserve">minutia </w:t>
      </w:r>
      <w:r w:rsidRPr="00F10D2E">
        <w:rPr>
          <w:rStyle w:val="Heading3Char"/>
          <w:lang w:val="en-US"/>
        </w:rPr>
        <w:t>precision/accuracy (?)</w:t>
      </w:r>
      <w:r w:rsidRPr="00FB493C">
        <w:rPr>
          <w:lang w:val="en-US"/>
        </w:rPr>
        <w:t xml:space="preserve"> </w:t>
      </w:r>
    </w:p>
    <w:p w:rsidR="00F10D2E" w:rsidRDefault="00F10D2E" w:rsidP="00F10D2E">
      <w:pPr>
        <w:rPr>
          <w:lang w:val="en-US"/>
        </w:rPr>
      </w:pPr>
      <w:r>
        <w:rPr>
          <w:lang w:val="en-US"/>
        </w:rPr>
        <w:t>Each minutia is “projected” onto the consensus (not using ellipses, just its center). It touches the 4 different layers at 4 different densities. These are summed, using a matrix as weighting factor. The matrix is the following:</w:t>
      </w:r>
    </w:p>
    <w:p w:rsidR="00FB493C" w:rsidRPr="00F10D2E" w:rsidRDefault="00F10D2E" w:rsidP="00F10D2E">
      <w:pPr>
        <w:rPr>
          <w:rFonts w:ascii="Consolas" w:hAnsi="Consolas" w:cs="Consolas"/>
          <w:sz w:val="20"/>
          <w:lang w:val="en-US"/>
        </w:rPr>
      </w:pPr>
      <w:r w:rsidRPr="00F10D2E">
        <w:rPr>
          <w:rFonts w:ascii="Consolas" w:hAnsi="Consolas" w:cs="Consolas"/>
          <w:sz w:val="20"/>
          <w:lang w:val="en-US"/>
        </w:rPr>
        <w:t>M’ = {</w:t>
      </w:r>
      <w:r w:rsidRPr="00F10D2E">
        <w:rPr>
          <w:rFonts w:ascii="Consolas" w:hAnsi="Consolas" w:cs="Consolas"/>
          <w:sz w:val="20"/>
          <w:lang w:val="en-US"/>
        </w:rPr>
        <w:br/>
        <w:t xml:space="preserve">  ('</w:t>
      </w:r>
      <w:proofErr w:type="spellStart"/>
      <w:r w:rsidRPr="00F10D2E">
        <w:rPr>
          <w:rFonts w:ascii="Consolas" w:hAnsi="Consolas" w:cs="Consolas"/>
          <w:sz w:val="20"/>
          <w:lang w:val="en-US"/>
        </w:rPr>
        <w:t>ridge_ending</w:t>
      </w:r>
      <w:proofErr w:type="spellEnd"/>
      <w:r w:rsidRPr="00F10D2E">
        <w:rPr>
          <w:rFonts w:ascii="Consolas" w:hAnsi="Consolas" w:cs="Consolas"/>
          <w:sz w:val="20"/>
          <w:lang w:val="en-US"/>
        </w:rPr>
        <w:t>', '</w:t>
      </w:r>
      <w:proofErr w:type="spellStart"/>
      <w:r w:rsidRPr="00F10D2E">
        <w:rPr>
          <w:rFonts w:ascii="Consolas" w:hAnsi="Consolas" w:cs="Consolas"/>
          <w:sz w:val="20"/>
          <w:lang w:val="en-US"/>
        </w:rPr>
        <w:t>ridge_ending</w:t>
      </w:r>
      <w:proofErr w:type="spellEnd"/>
      <w:r w:rsidRPr="00F10D2E">
        <w:rPr>
          <w:rFonts w:ascii="Consolas" w:hAnsi="Consolas" w:cs="Consolas"/>
          <w:sz w:val="20"/>
          <w:lang w:val="en-US"/>
        </w:rPr>
        <w:t>'): 2.0 , ('</w:t>
      </w:r>
      <w:proofErr w:type="spellStart"/>
      <w:r w:rsidRPr="00F10D2E">
        <w:rPr>
          <w:rFonts w:ascii="Consolas" w:hAnsi="Consolas" w:cs="Consolas"/>
          <w:sz w:val="20"/>
          <w:lang w:val="en-US"/>
        </w:rPr>
        <w:t>ridge_ending</w:t>
      </w:r>
      <w:proofErr w:type="spellEnd"/>
      <w:r w:rsidRPr="00F10D2E">
        <w:rPr>
          <w:rFonts w:ascii="Consolas" w:hAnsi="Consolas" w:cs="Consolas"/>
          <w:sz w:val="20"/>
          <w:lang w:val="en-US"/>
        </w:rPr>
        <w:t>', 'bifurcation' ): 1.0 , ('</w:t>
      </w:r>
      <w:proofErr w:type="spellStart"/>
      <w:r w:rsidRPr="00F10D2E">
        <w:rPr>
          <w:rFonts w:ascii="Consolas" w:hAnsi="Consolas" w:cs="Consolas"/>
          <w:sz w:val="20"/>
          <w:lang w:val="en-US"/>
        </w:rPr>
        <w:t>ridge_ending</w:t>
      </w:r>
      <w:proofErr w:type="spellEnd"/>
      <w:r w:rsidRPr="00F10D2E">
        <w:rPr>
          <w:rFonts w:ascii="Consolas" w:hAnsi="Consolas" w:cs="Consolas"/>
          <w:sz w:val="20"/>
          <w:lang w:val="en-US"/>
        </w:rPr>
        <w:t>', 'unknown'     ): 0.5, ('</w:t>
      </w:r>
      <w:proofErr w:type="spellStart"/>
      <w:r w:rsidRPr="00F10D2E">
        <w:rPr>
          <w:rFonts w:ascii="Consolas" w:hAnsi="Consolas" w:cs="Consolas"/>
          <w:sz w:val="20"/>
          <w:lang w:val="en-US"/>
        </w:rPr>
        <w:t>ridge_ending</w:t>
      </w:r>
      <w:proofErr w:type="spellEnd"/>
      <w:r w:rsidRPr="00F10D2E">
        <w:rPr>
          <w:rFonts w:ascii="Consolas" w:hAnsi="Consolas" w:cs="Consolas"/>
          <w:sz w:val="20"/>
          <w:lang w:val="en-US"/>
        </w:rPr>
        <w:t xml:space="preserve">', 'unknown2'    ): 0.25, </w:t>
      </w:r>
      <w:r w:rsidRPr="00F10D2E">
        <w:rPr>
          <w:rFonts w:ascii="Consolas" w:hAnsi="Consolas" w:cs="Consolas"/>
          <w:sz w:val="20"/>
          <w:lang w:val="en-US"/>
        </w:rPr>
        <w:br/>
        <w:t xml:space="preserve">  ('bifurcation' , '</w:t>
      </w:r>
      <w:proofErr w:type="spellStart"/>
      <w:r w:rsidRPr="00F10D2E">
        <w:rPr>
          <w:rFonts w:ascii="Consolas" w:hAnsi="Consolas" w:cs="Consolas"/>
          <w:sz w:val="20"/>
          <w:lang w:val="en-US"/>
        </w:rPr>
        <w:t>ridge_ending</w:t>
      </w:r>
      <w:proofErr w:type="spellEnd"/>
      <w:r w:rsidRPr="00F10D2E">
        <w:rPr>
          <w:rFonts w:ascii="Consolas" w:hAnsi="Consolas" w:cs="Consolas"/>
          <w:sz w:val="20"/>
          <w:lang w:val="en-US"/>
        </w:rPr>
        <w:t xml:space="preserve">'): 1.0 , ('bifurcation' , 'bifurcation' ): 2.0 , ('bifurcation' , 'unknown'     ): 0.5, ('bifurcation' , 'unknown2'    ): 0.25, </w:t>
      </w:r>
      <w:r w:rsidRPr="00F10D2E">
        <w:rPr>
          <w:rFonts w:ascii="Consolas" w:hAnsi="Consolas" w:cs="Consolas"/>
          <w:sz w:val="20"/>
          <w:lang w:val="en-US"/>
        </w:rPr>
        <w:br/>
        <w:t xml:space="preserve">  ('unknown'     , '</w:t>
      </w:r>
      <w:proofErr w:type="spellStart"/>
      <w:r w:rsidRPr="00F10D2E">
        <w:rPr>
          <w:rFonts w:ascii="Consolas" w:hAnsi="Consolas" w:cs="Consolas"/>
          <w:sz w:val="20"/>
          <w:lang w:val="en-US"/>
        </w:rPr>
        <w:t>ridge_ending</w:t>
      </w:r>
      <w:proofErr w:type="spellEnd"/>
      <w:r w:rsidRPr="00F10D2E">
        <w:rPr>
          <w:rFonts w:ascii="Consolas" w:hAnsi="Consolas" w:cs="Consolas"/>
          <w:sz w:val="20"/>
          <w:lang w:val="en-US"/>
        </w:rPr>
        <w:t xml:space="preserve">'): 0.5 , ('unknown'     , 'bifurcation' ): 0.5 , ('unknown'     , 'unknown'     ): 2.0, ('unknown'     , 'unknown2'    ): 1.0, </w:t>
      </w:r>
      <w:r w:rsidRPr="00F10D2E">
        <w:rPr>
          <w:rFonts w:ascii="Consolas" w:hAnsi="Consolas" w:cs="Consolas"/>
          <w:sz w:val="20"/>
          <w:lang w:val="en-US"/>
        </w:rPr>
        <w:br/>
        <w:t xml:space="preserve">  ('unknown2'    , '</w:t>
      </w:r>
      <w:proofErr w:type="spellStart"/>
      <w:r w:rsidRPr="00F10D2E">
        <w:rPr>
          <w:rFonts w:ascii="Consolas" w:hAnsi="Consolas" w:cs="Consolas"/>
          <w:sz w:val="20"/>
          <w:lang w:val="en-US"/>
        </w:rPr>
        <w:t>ridge_ending</w:t>
      </w:r>
      <w:proofErr w:type="spellEnd"/>
      <w:r w:rsidRPr="00F10D2E">
        <w:rPr>
          <w:rFonts w:ascii="Consolas" w:hAnsi="Consolas" w:cs="Consolas"/>
          <w:sz w:val="20"/>
          <w:lang w:val="en-US"/>
        </w:rPr>
        <w:t>'): 0.25, ('unknown2'    , 'bifurcation' ): 0.25, ('unknown2'    , 'unknown'     ): 1.0, ('unknown2'    , 'unknown2'    ): 2.0,</w:t>
      </w:r>
      <w:r w:rsidRPr="00F10D2E">
        <w:rPr>
          <w:rFonts w:ascii="Consolas" w:hAnsi="Consolas" w:cs="Consolas"/>
          <w:sz w:val="20"/>
          <w:lang w:val="en-US"/>
        </w:rPr>
        <w:br/>
        <w:t>}</w:t>
      </w:r>
    </w:p>
    <w:p w:rsidR="00F10D2E" w:rsidRDefault="00F10D2E" w:rsidP="00F10D2E">
      <w:pPr>
        <w:rPr>
          <w:lang w:val="en-US"/>
        </w:rPr>
      </w:pPr>
      <w:r>
        <w:rPr>
          <w:lang w:val="en-US"/>
        </w:rPr>
        <w:t>This rewards users placing similar minutiae in similar places, and penalizes those that do not.</w:t>
      </w:r>
    </w:p>
    <w:p w:rsidR="000E0FE8" w:rsidRDefault="000E0FE8" w:rsidP="000E0FE8">
      <w:pPr>
        <w:pStyle w:val="Heading2"/>
        <w:rPr>
          <w:lang w:val="en-US"/>
        </w:rPr>
      </w:pPr>
      <w:r>
        <w:rPr>
          <w:lang w:val="en-US"/>
        </w:rPr>
        <w:t>Metric value ranges</w:t>
      </w:r>
    </w:p>
    <w:p w:rsidR="000E0FE8" w:rsidRDefault="000E0FE8" w:rsidP="00F10D2E">
      <w:pPr>
        <w:rPr>
          <w:lang w:val="en-US"/>
        </w:rPr>
      </w:pPr>
      <w:r>
        <w:rPr>
          <w:lang w:val="en-US"/>
        </w:rPr>
        <w:t>The ranges for the metrics are not really defined – they depend on too many factors to be grasped, and therefore make normalization difficult. However, sorting by a given metric does give a satisfying ordering (visually, that is).</w:t>
      </w:r>
    </w:p>
    <w:p w:rsidR="00A01275" w:rsidRDefault="00A01275" w:rsidP="00F10D2E">
      <w:pPr>
        <w:rPr>
          <w:lang w:val="en-US"/>
        </w:rPr>
      </w:pPr>
    </w:p>
    <w:p w:rsidR="00A01275" w:rsidRDefault="006C1C70" w:rsidP="00A01275">
      <w:pPr>
        <w:pStyle w:val="Heading1"/>
        <w:rPr>
          <w:lang w:val="en-US"/>
        </w:rPr>
      </w:pPr>
      <w:r>
        <w:rPr>
          <w:lang w:val="en-US"/>
        </w:rPr>
        <w:t>V</w:t>
      </w:r>
      <w:r w:rsidR="00A01275">
        <w:rPr>
          <w:lang w:val="en-US"/>
        </w:rPr>
        <w:t>ersion tracking</w:t>
      </w:r>
    </w:p>
    <w:p w:rsidR="00A01275" w:rsidRDefault="00A01275" w:rsidP="00A01275">
      <w:pPr>
        <w:rPr>
          <w:lang w:val="en-US"/>
        </w:rPr>
      </w:pPr>
      <w:proofErr w:type="gramStart"/>
      <w:r>
        <w:rPr>
          <w:lang w:val="en-US"/>
        </w:rPr>
        <w:t>This document always represent</w:t>
      </w:r>
      <w:proofErr w:type="gramEnd"/>
      <w:r>
        <w:rPr>
          <w:lang w:val="en-US"/>
        </w:rPr>
        <w:t xml:space="preserve"> the latest version, but information is kept here about the modifications.</w:t>
      </w:r>
    </w:p>
    <w:p w:rsidR="00A01275" w:rsidRDefault="00A01275" w:rsidP="00A01275">
      <w:pPr>
        <w:pStyle w:val="Heading2"/>
        <w:rPr>
          <w:lang w:val="en-US"/>
        </w:rPr>
      </w:pPr>
      <w:r>
        <w:rPr>
          <w:lang w:val="en-US"/>
        </w:rPr>
        <w:t>v1: initial version</w:t>
      </w:r>
    </w:p>
    <w:p w:rsidR="00A01275" w:rsidRPr="00A01275" w:rsidRDefault="00A01275" w:rsidP="00A01275">
      <w:pPr>
        <w:rPr>
          <w:lang w:val="en-US"/>
        </w:rPr>
      </w:pPr>
    </w:p>
    <w:p w:rsidR="00A01275" w:rsidRDefault="00A01275" w:rsidP="00A01275">
      <w:pPr>
        <w:pStyle w:val="Heading2"/>
        <w:rPr>
          <w:lang w:val="en-US"/>
        </w:rPr>
      </w:pPr>
      <w:r>
        <w:rPr>
          <w:lang w:val="en-US"/>
        </w:rPr>
        <w:t>v2: 2012-12-18</w:t>
      </w:r>
    </w:p>
    <w:p w:rsidR="00A01275" w:rsidRDefault="00A01275" w:rsidP="00A01275">
      <w:pPr>
        <w:rPr>
          <w:lang w:val="en-US"/>
        </w:rPr>
      </w:pPr>
      <w:r w:rsidRPr="00A01275">
        <w:rPr>
          <w:lang w:val="en-US"/>
        </w:rPr>
        <w:br/>
        <w:t xml:space="preserve">- </w:t>
      </w:r>
      <w:proofErr w:type="gramStart"/>
      <w:r w:rsidRPr="00A01275">
        <w:rPr>
          <w:lang w:val="en-US"/>
        </w:rPr>
        <w:t>the</w:t>
      </w:r>
      <w:proofErr w:type="gramEnd"/>
      <w:r w:rsidRPr="00A01275">
        <w:rPr>
          <w:lang w:val="en-US"/>
        </w:rPr>
        <w:t xml:space="preserve"> .</w:t>
      </w:r>
      <w:proofErr w:type="spellStart"/>
      <w:r w:rsidRPr="00A01275">
        <w:rPr>
          <w:lang w:val="en-US"/>
        </w:rPr>
        <w:t>csv</w:t>
      </w:r>
      <w:proofErr w:type="spellEnd"/>
      <w:r w:rsidRPr="00A01275">
        <w:rPr>
          <w:lang w:val="en-US"/>
        </w:rPr>
        <w:t xml:space="preserve"> files contain the username (column 3) and the exercise status (column 4). The rest is shifted right by 2 columns</w:t>
      </w:r>
      <w:r w:rsidRPr="00A01275">
        <w:rPr>
          <w:lang w:val="en-US"/>
        </w:rPr>
        <w:br/>
      </w:r>
      <w:r w:rsidRPr="00A01275">
        <w:rPr>
          <w:lang w:val="en-US"/>
        </w:rPr>
        <w:br/>
        <w:t>- the overall mask sizes are reported at the end of each line (all lines are equal, but this eases the integration of the data into R as the sizes are not in a separate file)</w:t>
      </w:r>
      <w:r w:rsidRPr="00A01275">
        <w:rPr>
          <w:lang w:val="en-US"/>
        </w:rPr>
        <w:br/>
      </w:r>
      <w:r w:rsidRPr="00A01275">
        <w:rPr>
          <w:lang w:val="en-US"/>
        </w:rPr>
        <w:lastRenderedPageBreak/>
        <w:br/>
        <w:t xml:space="preserve">-  M1b: made sure the color scale is converted first. I don't know how </w:t>
      </w:r>
      <w:r>
        <w:rPr>
          <w:lang w:val="en-US"/>
        </w:rPr>
        <w:t>CC and CN</w:t>
      </w:r>
      <w:r w:rsidRPr="00A01275">
        <w:rPr>
          <w:lang w:val="en-US"/>
        </w:rPr>
        <w:t xml:space="preserve"> spotted the </w:t>
      </w:r>
      <w:proofErr w:type="gramStart"/>
      <w:r w:rsidRPr="00A01275">
        <w:rPr>
          <w:lang w:val="en-US"/>
        </w:rPr>
        <w:t>problem,</w:t>
      </w:r>
      <w:proofErr w:type="gramEnd"/>
      <w:r w:rsidRPr="00A01275">
        <w:rPr>
          <w:lang w:val="en-US"/>
        </w:rPr>
        <w:t xml:space="preserve"> therefore I'll let you check you get the "good" values in the file</w:t>
      </w:r>
      <w:r w:rsidRPr="00A01275">
        <w:rPr>
          <w:lang w:val="en-US"/>
        </w:rPr>
        <w:br/>
      </w:r>
      <w:r w:rsidRPr="00A01275">
        <w:rPr>
          <w:lang w:val="en-US"/>
        </w:rPr>
        <w:br/>
        <w:t>- "None" values have been replaced by "NA</w:t>
      </w:r>
    </w:p>
    <w:p w:rsidR="00A01275" w:rsidRPr="00A01275" w:rsidRDefault="00A01275" w:rsidP="00A01275">
      <w:pPr>
        <w:rPr>
          <w:lang w:val="en-US"/>
        </w:rPr>
      </w:pPr>
      <w:r w:rsidRPr="00A01275">
        <w:rPr>
          <w:lang w:val="en-US"/>
        </w:rPr>
        <w:br/>
        <w:t xml:space="preserve">- M2a: fixed the "integer calculation" bug. </w:t>
      </w:r>
      <w:r w:rsidRPr="00A01275">
        <w:rPr>
          <w:lang w:val="en-US"/>
        </w:rPr>
        <w:br/>
      </w:r>
      <w:r w:rsidRPr="00A01275">
        <w:rPr>
          <w:lang w:val="en-US"/>
        </w:rPr>
        <w:br/>
        <w:t>- M2a: the text was in agreement with the code, but overall, I was wrong. The mask was erroneously not used. The M2a metric has been changed to "(surface of masked green area) / (surface of mask)", taking the mask into account.</w:t>
      </w:r>
      <w:r w:rsidRPr="00A01275">
        <w:rPr>
          <w:lang w:val="en-US"/>
        </w:rPr>
        <w:br/>
      </w:r>
      <w:r w:rsidRPr="00A01275">
        <w:rPr>
          <w:lang w:val="en-US"/>
        </w:rPr>
        <w:br/>
        <w:t>- M2b: weights have been set to 1 and 0.5 (instead of 0.7 and 0.3</w:t>
      </w:r>
      <w:proofErr w:type="gramStart"/>
      <w:r w:rsidRPr="00A01275">
        <w:rPr>
          <w:lang w:val="en-US"/>
        </w:rPr>
        <w:t>)</w:t>
      </w:r>
      <w:proofErr w:type="gramEnd"/>
      <w:r w:rsidRPr="00A01275">
        <w:rPr>
          <w:lang w:val="en-US"/>
        </w:rPr>
        <w:br/>
      </w:r>
      <w:r w:rsidRPr="00A01275">
        <w:rPr>
          <w:lang w:val="en-US"/>
        </w:rPr>
        <w:br/>
        <w:t>- M5: the orientation of the ellipses was wrong, and this has been fixed (pianos uses a clockwise system, the ellipses were drawn using a CCW system). The impact is expected to be small, though, because all ellipses were (badly) rotated the same way.</w:t>
      </w:r>
      <w:r w:rsidRPr="00A01275">
        <w:rPr>
          <w:lang w:val="en-US"/>
        </w:rPr>
        <w:br/>
      </w:r>
      <w:r w:rsidRPr="00A01275">
        <w:rPr>
          <w:lang w:val="en-US"/>
        </w:rPr>
        <w:br/>
        <w:t>- M6: this is a new metric: the number of paired minutiae</w:t>
      </w:r>
    </w:p>
    <w:sectPr w:rsidR="00A01275" w:rsidRPr="00A012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E2DE1"/>
    <w:multiLevelType w:val="hybridMultilevel"/>
    <w:tmpl w:val="F7483154"/>
    <w:lvl w:ilvl="0" w:tplc="130036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51B"/>
    <w:rsid w:val="00081FE8"/>
    <w:rsid w:val="000C7285"/>
    <w:rsid w:val="000E0FE8"/>
    <w:rsid w:val="001A5FE4"/>
    <w:rsid w:val="002816A6"/>
    <w:rsid w:val="005251AE"/>
    <w:rsid w:val="005B2EFA"/>
    <w:rsid w:val="00634F9E"/>
    <w:rsid w:val="00657C41"/>
    <w:rsid w:val="006B0392"/>
    <w:rsid w:val="006C1C70"/>
    <w:rsid w:val="006F08E9"/>
    <w:rsid w:val="0072053E"/>
    <w:rsid w:val="007216B8"/>
    <w:rsid w:val="007D54E0"/>
    <w:rsid w:val="007D779A"/>
    <w:rsid w:val="00835BFC"/>
    <w:rsid w:val="00886B7B"/>
    <w:rsid w:val="0095048D"/>
    <w:rsid w:val="009F3C22"/>
    <w:rsid w:val="00A01275"/>
    <w:rsid w:val="00A53E18"/>
    <w:rsid w:val="00A832A4"/>
    <w:rsid w:val="00A94F3E"/>
    <w:rsid w:val="00AA451B"/>
    <w:rsid w:val="00AA5DD4"/>
    <w:rsid w:val="00AC3F4B"/>
    <w:rsid w:val="00B32C18"/>
    <w:rsid w:val="00B55633"/>
    <w:rsid w:val="00C106BF"/>
    <w:rsid w:val="00EF61AA"/>
    <w:rsid w:val="00F10D2E"/>
    <w:rsid w:val="00FB493C"/>
    <w:rsid w:val="00FE552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49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49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5F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51B"/>
    <w:pPr>
      <w:ind w:left="720"/>
      <w:contextualSpacing/>
    </w:pPr>
  </w:style>
  <w:style w:type="table" w:styleId="TableGrid">
    <w:name w:val="Table Grid"/>
    <w:basedOn w:val="TableNormal"/>
    <w:uiPriority w:val="59"/>
    <w:rsid w:val="00AA45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B493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B49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B493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B493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0C72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285"/>
    <w:rPr>
      <w:rFonts w:ascii="Tahoma" w:hAnsi="Tahoma" w:cs="Tahoma"/>
      <w:sz w:val="16"/>
      <w:szCs w:val="16"/>
    </w:rPr>
  </w:style>
  <w:style w:type="paragraph" w:styleId="Caption">
    <w:name w:val="caption"/>
    <w:basedOn w:val="Normal"/>
    <w:next w:val="Normal"/>
    <w:uiPriority w:val="35"/>
    <w:unhideWhenUsed/>
    <w:qFormat/>
    <w:rsid w:val="006F08E9"/>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1A5FE4"/>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49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49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5F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51B"/>
    <w:pPr>
      <w:ind w:left="720"/>
      <w:contextualSpacing/>
    </w:pPr>
  </w:style>
  <w:style w:type="table" w:styleId="TableGrid">
    <w:name w:val="Table Grid"/>
    <w:basedOn w:val="TableNormal"/>
    <w:uiPriority w:val="59"/>
    <w:rsid w:val="00AA45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B493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B49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B493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B493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0C72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285"/>
    <w:rPr>
      <w:rFonts w:ascii="Tahoma" w:hAnsi="Tahoma" w:cs="Tahoma"/>
      <w:sz w:val="16"/>
      <w:szCs w:val="16"/>
    </w:rPr>
  </w:style>
  <w:style w:type="paragraph" w:styleId="Caption">
    <w:name w:val="caption"/>
    <w:basedOn w:val="Normal"/>
    <w:next w:val="Normal"/>
    <w:uiPriority w:val="35"/>
    <w:unhideWhenUsed/>
    <w:qFormat/>
    <w:rsid w:val="006F08E9"/>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1A5FE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mp"/><Relationship Id="rId3" Type="http://schemas.microsoft.com/office/2007/relationships/stylesWithEffects" Target="stylesWithEffects.xml"/><Relationship Id="rId7" Type="http://schemas.openxmlformats.org/officeDocument/2006/relationships/image" Target="media/image2.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mp"/><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559</TotalTime>
  <Pages>7</Pages>
  <Words>1739</Words>
  <Characters>9567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UNIL</Company>
  <LinksUpToDate>false</LinksUpToDate>
  <CharactersWithSpaces>11284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dc:creator>
  <cp:lastModifiedBy>Tibo</cp:lastModifiedBy>
  <cp:revision>27</cp:revision>
  <dcterms:created xsi:type="dcterms:W3CDTF">2012-11-15T13:17:00Z</dcterms:created>
  <dcterms:modified xsi:type="dcterms:W3CDTF">2012-12-18T14:23:00Z</dcterms:modified>
</cp:coreProperties>
</file>